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4432" w14:textId="4954E60B" w:rsidR="00C36307" w:rsidRPr="00C36307" w:rsidRDefault="00C36307" w:rsidP="00C36307">
      <w:pPr>
        <w:pStyle w:val="Heading1"/>
        <w:jc w:val="left"/>
        <w:rPr>
          <w:rFonts w:ascii="Verdana" w:hAnsi="Verdana"/>
          <w:b/>
          <w:sz w:val="24"/>
          <w:szCs w:val="24"/>
          <w:u w:val="none"/>
        </w:rPr>
      </w:pPr>
      <w:r w:rsidRPr="00C36307">
        <w:rPr>
          <w:rFonts w:ascii="Verdana" w:hAnsi="Verdana"/>
          <w:b/>
          <w:sz w:val="24"/>
          <w:szCs w:val="24"/>
          <w:u w:val="none"/>
        </w:rPr>
        <w:t>PURPOSE</w:t>
      </w:r>
    </w:p>
    <w:p w14:paraId="4BD2B709" w14:textId="77777777" w:rsidR="004C3A6C" w:rsidRPr="004C3A6C" w:rsidRDefault="004C3A6C" w:rsidP="004C3A6C">
      <w:pPr>
        <w:pStyle w:val="NoSpacing"/>
        <w:rPr>
          <w:rFonts w:eastAsiaTheme="minorEastAsia" w:cstheme="minorBidi"/>
          <w:sz w:val="20"/>
          <w:szCs w:val="20"/>
        </w:rPr>
      </w:pPr>
      <w:r w:rsidRPr="004C3A6C">
        <w:rPr>
          <w:rFonts w:eastAsiaTheme="minorEastAsia" w:cstheme="minorBidi"/>
          <w:sz w:val="20"/>
          <w:szCs w:val="20"/>
        </w:rPr>
        <w:t>The aim of this policy is to ensure Edenhope Early Childhood Service personnel understand how to receive and respond to complaints and grievances and the procedures to be followed in investigating complaints and grievances by a families and carers, children, stakeholders, or colleagues.</w:t>
      </w:r>
    </w:p>
    <w:p w14:paraId="07CC9AD1" w14:textId="77777777" w:rsidR="00C36307" w:rsidRDefault="00C36307" w:rsidP="00C36307">
      <w:pPr>
        <w:pStyle w:val="Heading1"/>
        <w:jc w:val="left"/>
        <w:rPr>
          <w:rFonts w:ascii="Verdana" w:hAnsi="Verdana"/>
          <w:b/>
          <w:sz w:val="24"/>
          <w:szCs w:val="24"/>
          <w:u w:val="none"/>
        </w:rPr>
      </w:pPr>
    </w:p>
    <w:p w14:paraId="4C73E43A" w14:textId="73EC6374" w:rsidR="00C36307" w:rsidRPr="00C36307" w:rsidRDefault="00C36307" w:rsidP="00C36307">
      <w:pPr>
        <w:pStyle w:val="Heading1"/>
        <w:jc w:val="left"/>
        <w:rPr>
          <w:rFonts w:ascii="Verdana" w:hAnsi="Verdana"/>
          <w:b/>
          <w:sz w:val="24"/>
          <w:szCs w:val="24"/>
          <w:u w:val="none"/>
        </w:rPr>
      </w:pPr>
      <w:r w:rsidRPr="00C36307">
        <w:rPr>
          <w:rFonts w:ascii="Verdana" w:hAnsi="Verdana"/>
          <w:b/>
          <w:sz w:val="24"/>
          <w:szCs w:val="24"/>
          <w:u w:val="none"/>
        </w:rPr>
        <w:t>POLICY STATEMENT</w:t>
      </w:r>
    </w:p>
    <w:p w14:paraId="687CEEB0" w14:textId="77777777" w:rsidR="004C3A6C" w:rsidRPr="004C3A6C" w:rsidRDefault="004C3A6C" w:rsidP="004C3A6C">
      <w:pPr>
        <w:spacing w:line="240" w:lineRule="auto"/>
        <w:rPr>
          <w:rFonts w:ascii="Verdana" w:eastAsiaTheme="minorEastAsia" w:hAnsi="Verdana"/>
          <w:sz w:val="20"/>
          <w:szCs w:val="20"/>
        </w:rPr>
      </w:pPr>
      <w:r w:rsidRPr="004C3A6C">
        <w:rPr>
          <w:rFonts w:ascii="Verdana" w:eastAsiaTheme="minorEastAsia" w:hAnsi="Verdana"/>
          <w:sz w:val="20"/>
          <w:szCs w:val="20"/>
        </w:rPr>
        <w:t xml:space="preserve">Complaints or grievances may be received from anyone who comes in contact with Edenhope Early Childhood Service including but not limited to families and carers, volunteers, students, members of the local community and other agencies. In most cases, dealing with complaints and grievances will be the responsibility of Edenhope Early Childhood Service. All complaints and grievances, when lodged, need to be initially assessed to determine whether they are a general or a notifiable complaint. </w:t>
      </w:r>
    </w:p>
    <w:p w14:paraId="27E5DAD4" w14:textId="77777777" w:rsidR="004C3A6C" w:rsidRPr="004C3A6C" w:rsidRDefault="004C3A6C" w:rsidP="004C3A6C">
      <w:pPr>
        <w:spacing w:line="240" w:lineRule="auto"/>
        <w:rPr>
          <w:rFonts w:ascii="Verdana" w:eastAsiaTheme="minorEastAsia" w:hAnsi="Verdana"/>
          <w:sz w:val="20"/>
          <w:szCs w:val="20"/>
        </w:rPr>
      </w:pPr>
      <w:r w:rsidRPr="004C3A6C">
        <w:rPr>
          <w:rFonts w:ascii="Verdana" w:eastAsiaTheme="minorEastAsia" w:hAnsi="Verdana"/>
          <w:sz w:val="20"/>
          <w:szCs w:val="20"/>
        </w:rPr>
        <w:t xml:space="preserve">When a complaint or grievance has been assessed as 'notifiable', the Edenhope Early Childhood Service will notify Department of Education and Training (DET), Quality Assessment and Regulation Division (QARD) and the West Wimmera Shire Council of the complaint or grievance. Notifications to DET will be made through the National Quality Agenda IT System (NQA ITS) portal. The Edenhope Early Childhood Service will investigate the complaint or grievance and take any actions deemed necessary, in addition to responding to requests from and assisting with any investigation by QARD. </w:t>
      </w:r>
    </w:p>
    <w:p w14:paraId="4577D0C6" w14:textId="77777777" w:rsidR="004C3A6C" w:rsidRPr="004C3A6C" w:rsidRDefault="004C3A6C" w:rsidP="004C3A6C">
      <w:pPr>
        <w:spacing w:line="240" w:lineRule="auto"/>
        <w:rPr>
          <w:rFonts w:ascii="Verdana" w:eastAsiaTheme="minorEastAsia" w:hAnsi="Verdana"/>
          <w:sz w:val="20"/>
          <w:szCs w:val="20"/>
        </w:rPr>
      </w:pPr>
      <w:r w:rsidRPr="004C3A6C">
        <w:rPr>
          <w:rFonts w:ascii="Verdana" w:eastAsiaTheme="minorEastAsia" w:hAnsi="Verdana"/>
          <w:sz w:val="20"/>
          <w:szCs w:val="20"/>
        </w:rPr>
        <w:t>There may be occasions when the complainant reports the complaint or grievance directly to QARD. If this occurs, QARD is responsible to then notify Edenhope Early Childhood Service and West Wimmera Shire Council about a complaint they have received. After this, West Wimmera Shire Council is still responsible to investigate and deal with the complaint or grievance as outlined in this policy, in addition to co-operating with any investigation by QARD. Or any other responsible authority.</w:t>
      </w:r>
    </w:p>
    <w:p w14:paraId="78AF5BBA" w14:textId="77777777" w:rsidR="004C3A6C" w:rsidRPr="004C3A6C" w:rsidRDefault="004C3A6C" w:rsidP="004C3A6C">
      <w:pPr>
        <w:spacing w:line="240" w:lineRule="auto"/>
        <w:rPr>
          <w:rFonts w:ascii="Verdana" w:eastAsiaTheme="minorEastAsia" w:hAnsi="Verdana"/>
          <w:sz w:val="20"/>
          <w:szCs w:val="20"/>
        </w:rPr>
      </w:pPr>
      <w:r w:rsidRPr="004C3A6C">
        <w:rPr>
          <w:rFonts w:ascii="Verdana" w:eastAsiaTheme="minorEastAsia" w:hAnsi="Verdana"/>
          <w:sz w:val="20"/>
          <w:szCs w:val="20"/>
        </w:rPr>
        <w:t>QARD will investigate all complaints and grievances it receives about a service, where it is alleged that the health, safety, or wellbeing of any child within the service may have been compromised, or that there may have been a contravention of the Education and Care Services National Law Act 2010 (National Law)</w:t>
      </w:r>
      <w:r w:rsidRPr="004C3A6C">
        <w:rPr>
          <w:rFonts w:ascii="Verdana" w:eastAsiaTheme="minorEastAsia" w:hAnsi="Verdana"/>
          <w:i/>
          <w:iCs/>
          <w:sz w:val="20"/>
          <w:szCs w:val="20"/>
        </w:rPr>
        <w:t xml:space="preserve"> </w:t>
      </w:r>
      <w:r w:rsidRPr="004C3A6C">
        <w:rPr>
          <w:rFonts w:ascii="Verdana" w:eastAsiaTheme="minorEastAsia" w:hAnsi="Verdana"/>
          <w:sz w:val="20"/>
          <w:szCs w:val="20"/>
        </w:rPr>
        <w:t>and the Education and Care Services National Regulations 2011 (National Regulations).</w:t>
      </w:r>
    </w:p>
    <w:p w14:paraId="7A5EEA80" w14:textId="77777777" w:rsidR="004C3A6C" w:rsidRPr="004C3A6C" w:rsidRDefault="004C3A6C" w:rsidP="004C3A6C">
      <w:pPr>
        <w:pStyle w:val="NormalWeb"/>
        <w:spacing w:before="0" w:beforeAutospacing="0" w:after="0" w:afterAutospacing="0"/>
        <w:rPr>
          <w:rFonts w:ascii="Verdana" w:eastAsiaTheme="minorEastAsia" w:hAnsi="Verdana" w:cstheme="minorBidi"/>
          <w:sz w:val="20"/>
          <w:szCs w:val="20"/>
        </w:rPr>
      </w:pPr>
      <w:r w:rsidRPr="004C3A6C">
        <w:rPr>
          <w:rFonts w:ascii="Verdana" w:eastAsiaTheme="minorEastAsia" w:hAnsi="Verdana" w:cstheme="minorBidi"/>
          <w:sz w:val="20"/>
          <w:szCs w:val="20"/>
        </w:rPr>
        <w:t>All staff should feel safe and confident to raise concerns, issues, complaints and provide feedback about their workplace. It is important that employee complaints are appropriately addressed, managed efficiently and effectively, and resolved at the workplace level if possible.</w:t>
      </w:r>
    </w:p>
    <w:p w14:paraId="26571B20" w14:textId="77777777" w:rsidR="004C3A6C" w:rsidRPr="004C3A6C" w:rsidRDefault="004C3A6C" w:rsidP="004C3A6C">
      <w:pPr>
        <w:pStyle w:val="NormalWeb"/>
        <w:spacing w:before="0" w:beforeAutospacing="0" w:after="0" w:afterAutospacing="0"/>
        <w:rPr>
          <w:rFonts w:ascii="Verdana" w:eastAsiaTheme="minorEastAsia" w:hAnsi="Verdana" w:cstheme="minorBidi"/>
          <w:sz w:val="20"/>
          <w:szCs w:val="20"/>
        </w:rPr>
      </w:pPr>
    </w:p>
    <w:p w14:paraId="76B86061"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West Wimmera Shire Council is committed to:</w:t>
      </w:r>
    </w:p>
    <w:p w14:paraId="00B5FEC4"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Providing an environment of mutual respect and open communication, where the expression of opinions is encouraged </w:t>
      </w:r>
    </w:p>
    <w:p w14:paraId="60FB4353"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Ensuring all personnel, including volunteers and students, understand and adhere to all Edenhope Early Childhood Service policies and deliver high quality education and support </w:t>
      </w:r>
    </w:p>
    <w:p w14:paraId="2252A1BE"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Complying with all legislative and statutory requirements </w:t>
      </w:r>
    </w:p>
    <w:p w14:paraId="5713CC1D"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Dealing with disputes, complaints and complainants with fairness and equity </w:t>
      </w:r>
    </w:p>
    <w:p w14:paraId="2D8A696D"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Establishing mechanisms to promote prompt, efficient and satisfactory resolution of complaints and grievances </w:t>
      </w:r>
    </w:p>
    <w:p w14:paraId="31FB3BDD"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Maintaining confidentiality at all times.</w:t>
      </w:r>
    </w:p>
    <w:p w14:paraId="0E3448C8" w14:textId="77777777" w:rsidR="004C3A6C" w:rsidRPr="004C3A6C" w:rsidRDefault="004C3A6C" w:rsidP="004C3A6C">
      <w:pPr>
        <w:spacing w:line="240" w:lineRule="auto"/>
        <w:rPr>
          <w:rFonts w:ascii="Verdana" w:eastAsiaTheme="minorEastAsia" w:hAnsi="Verdana"/>
          <w:sz w:val="20"/>
          <w:szCs w:val="20"/>
        </w:rPr>
      </w:pPr>
    </w:p>
    <w:p w14:paraId="06D8DCAD"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 xml:space="preserve">Edenhope Early Childhood Service is responsible for: </w:t>
      </w:r>
    </w:p>
    <w:p w14:paraId="55695D1B"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Being familiar with the National Law and the National Regulations, service policies and constitution, and complaints and grievances policy and procedures </w:t>
      </w:r>
    </w:p>
    <w:p w14:paraId="4625A761"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Identifying, preventing, and addressing potential concerns before they become formal complaints/grievances </w:t>
      </w:r>
    </w:p>
    <w:p w14:paraId="2D931486"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Being aware of, and committed to, the principles of communicating and sharing information with service employees and volunteers </w:t>
      </w:r>
    </w:p>
    <w:p w14:paraId="7E871BD0"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lastRenderedPageBreak/>
        <w:t xml:space="preserve">Responding to all complaints and grievances in the most appropriate manner and at the earliest opportunity </w:t>
      </w:r>
    </w:p>
    <w:p w14:paraId="2042F12D"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Treating all complainants fairly and equitably </w:t>
      </w:r>
    </w:p>
    <w:p w14:paraId="432B1381"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Complying with the Edenhope Early Childhood Services Complaints Policy and maintaining confidentiality at all times (Regulations 181, 183) </w:t>
      </w:r>
    </w:p>
    <w:p w14:paraId="669812A1"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Investigating and resolving grievances </w:t>
      </w:r>
    </w:p>
    <w:p w14:paraId="730F915D"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 xml:space="preserve">Informing QARD in writing within 24 hours of receiving a notifiable complaint (refer to </w:t>
      </w:r>
      <w:r w:rsidRPr="004C3A6C">
        <w:rPr>
          <w:rFonts w:ascii="Verdana" w:eastAsiaTheme="minorEastAsia" w:hAnsi="Verdana" w:cstheme="minorBidi"/>
          <w:b/>
          <w:bCs/>
        </w:rPr>
        <w:t>Appendix</w:t>
      </w:r>
      <w:r w:rsidRPr="004C3A6C">
        <w:rPr>
          <w:rFonts w:ascii="Verdana" w:eastAsiaTheme="minorEastAsia" w:hAnsi="Verdana" w:cstheme="minorBidi"/>
        </w:rPr>
        <w:t xml:space="preserve"> </w:t>
      </w:r>
      <w:r w:rsidRPr="004C3A6C">
        <w:rPr>
          <w:rFonts w:ascii="Verdana" w:eastAsiaTheme="minorEastAsia" w:hAnsi="Verdana" w:cstheme="minorBidi"/>
          <w:b/>
          <w:bCs/>
        </w:rPr>
        <w:t>1</w:t>
      </w:r>
      <w:r w:rsidRPr="004C3A6C">
        <w:rPr>
          <w:rFonts w:ascii="Verdana" w:eastAsiaTheme="minorEastAsia" w:hAnsi="Verdana" w:cstheme="minorBidi"/>
        </w:rPr>
        <w:t xml:space="preserve">: Definitions) (Act 174(4), Regulation 176(2)(b)) </w:t>
      </w:r>
    </w:p>
    <w:p w14:paraId="374885B0"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Taking appropriate action in response to grievances</w:t>
      </w:r>
    </w:p>
    <w:p w14:paraId="743D6FCD" w14:textId="77777777" w:rsidR="004C3A6C" w:rsidRPr="004C3A6C" w:rsidRDefault="004C3A6C" w:rsidP="004C3A6C">
      <w:pPr>
        <w:pStyle w:val="ListParagraph"/>
        <w:numPr>
          <w:ilvl w:val="0"/>
          <w:numId w:val="26"/>
        </w:numPr>
        <w:contextualSpacing/>
        <w:rPr>
          <w:rFonts w:ascii="Verdana" w:hAnsi="Verdana" w:cstheme="majorBidi"/>
        </w:rPr>
      </w:pPr>
      <w:r w:rsidRPr="004C3A6C">
        <w:rPr>
          <w:rFonts w:ascii="Verdana" w:eastAsiaTheme="minorEastAsia" w:hAnsi="Verdana" w:cstheme="minorBidi"/>
        </w:rPr>
        <w:t>Addressing employees concerns and complaints.</w:t>
      </w:r>
    </w:p>
    <w:p w14:paraId="73F6F485" w14:textId="77777777" w:rsidR="004C3A6C" w:rsidRPr="004C3A6C" w:rsidRDefault="004C3A6C" w:rsidP="004C3A6C">
      <w:pPr>
        <w:spacing w:line="240" w:lineRule="auto"/>
        <w:rPr>
          <w:rFonts w:ascii="Verdana" w:eastAsiaTheme="minorEastAsia" w:hAnsi="Verdana"/>
          <w:sz w:val="20"/>
          <w:szCs w:val="20"/>
        </w:rPr>
      </w:pPr>
    </w:p>
    <w:p w14:paraId="640F85A1"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The Nominated Supervisor is responsible for:</w:t>
      </w:r>
    </w:p>
    <w:p w14:paraId="382982FA"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Ensuring that the name and telephone number of the Responsible Person to whom complaints and grievances may be addressed are displayed prominently at the main entrance of the service (Regulation173(2)(b) of the National Regulations) </w:t>
      </w:r>
    </w:p>
    <w:p w14:paraId="2B928737"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Ensuring that the address and telephone number of the QARD Authorised Officer at the DET regional office are displayed prominently at the main entrance of the service (Regulation 173(2)(e)) </w:t>
      </w:r>
    </w:p>
    <w:p w14:paraId="2F5A0D04"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Advising families and carers of the West Wimmera Shire Council Edenhope Early Childhood Service  Complaints Policy upon enrolment </w:t>
      </w:r>
    </w:p>
    <w:p w14:paraId="2CB22999"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Ensuring that this policy is available for inspection at the service at all times (Regulation 171) </w:t>
      </w:r>
    </w:p>
    <w:p w14:paraId="49F28F93"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Responding to and resolving issues as they arise where practicable </w:t>
      </w:r>
    </w:p>
    <w:p w14:paraId="797ACEB2"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 xml:space="preserve">Maintaining professionalism and integrity at all times </w:t>
      </w:r>
    </w:p>
    <w:p w14:paraId="775869C3"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Discussing minor complaints directly with the party involved as a first step towards resolution (the parties will be encouraged to discuss the matter professionally and openly work together to achieve a desired outcome)</w:t>
      </w:r>
    </w:p>
    <w:p w14:paraId="15DE5BA6" w14:textId="77777777" w:rsidR="004C3A6C" w:rsidRPr="004C3A6C" w:rsidRDefault="004C3A6C" w:rsidP="004C3A6C">
      <w:pPr>
        <w:pStyle w:val="ListParagraph"/>
        <w:numPr>
          <w:ilvl w:val="0"/>
          <w:numId w:val="23"/>
        </w:numPr>
        <w:contextualSpacing/>
        <w:rPr>
          <w:rFonts w:ascii="Verdana" w:hAnsi="Verdana" w:cstheme="majorBidi"/>
        </w:rPr>
      </w:pPr>
      <w:r w:rsidRPr="004C3A6C">
        <w:rPr>
          <w:rFonts w:ascii="Verdana" w:eastAsiaTheme="minorEastAsia" w:hAnsi="Verdana" w:cstheme="minorBidi"/>
        </w:rPr>
        <w:t>Dealing with situations in which an issue is unable to be resolved by:</w:t>
      </w:r>
    </w:p>
    <w:p w14:paraId="0E6EA1E2" w14:textId="77777777" w:rsidR="004C3A6C" w:rsidRPr="004C3A6C" w:rsidRDefault="004C3A6C" w:rsidP="004C3A6C">
      <w:pPr>
        <w:pStyle w:val="ListParagraph"/>
        <w:numPr>
          <w:ilvl w:val="0"/>
          <w:numId w:val="27"/>
        </w:numPr>
        <w:contextualSpacing/>
        <w:rPr>
          <w:rFonts w:ascii="Verdana" w:hAnsi="Verdana" w:cstheme="majorBidi"/>
        </w:rPr>
      </w:pPr>
      <w:r w:rsidRPr="004C3A6C">
        <w:rPr>
          <w:rFonts w:ascii="Verdana" w:eastAsiaTheme="minorEastAsia" w:hAnsi="Verdana" w:cstheme="minorBidi"/>
        </w:rPr>
        <w:t xml:space="preserve">Notifying West Wimmera Shire Council if the complaint escalates and becomes a grievance, is a notifiable complaint (refer to Definitions) or is unable to be resolved appropriately in a timely manner </w:t>
      </w:r>
    </w:p>
    <w:p w14:paraId="454525E1" w14:textId="77777777" w:rsidR="004C3A6C" w:rsidRPr="004C3A6C" w:rsidRDefault="004C3A6C" w:rsidP="004C3A6C">
      <w:pPr>
        <w:pStyle w:val="ListParagraph"/>
        <w:numPr>
          <w:ilvl w:val="0"/>
          <w:numId w:val="27"/>
        </w:numPr>
        <w:contextualSpacing/>
        <w:rPr>
          <w:rFonts w:ascii="Verdana" w:hAnsi="Verdana" w:cstheme="majorBidi"/>
        </w:rPr>
      </w:pPr>
      <w:r w:rsidRPr="004C3A6C">
        <w:rPr>
          <w:rFonts w:ascii="Verdana" w:eastAsiaTheme="minorEastAsia" w:hAnsi="Verdana" w:cstheme="minorBidi"/>
        </w:rPr>
        <w:t xml:space="preserve">Providing the complainant with the contact number of the appropriate West Wimmera Shire management person if they wish to speak with someone immediately </w:t>
      </w:r>
    </w:p>
    <w:p w14:paraId="08CB0D39" w14:textId="77777777" w:rsidR="004C3A6C" w:rsidRPr="004C3A6C" w:rsidRDefault="004C3A6C" w:rsidP="004C3A6C">
      <w:pPr>
        <w:pStyle w:val="ListParagraph"/>
        <w:numPr>
          <w:ilvl w:val="0"/>
          <w:numId w:val="27"/>
        </w:numPr>
        <w:contextualSpacing/>
        <w:rPr>
          <w:rFonts w:ascii="Verdana" w:hAnsi="Verdana" w:cstheme="majorBidi"/>
        </w:rPr>
      </w:pPr>
      <w:r w:rsidRPr="004C3A6C">
        <w:rPr>
          <w:rFonts w:ascii="Verdana" w:eastAsiaTheme="minorEastAsia" w:hAnsi="Verdana" w:cstheme="minorBidi"/>
        </w:rPr>
        <w:t xml:space="preserve">Working with West Wimmera Shire Council as required and providing information requested by West Wimmera Shire Council; for example, written reports related to the complaint/grievance </w:t>
      </w:r>
    </w:p>
    <w:p w14:paraId="70C6E712"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 xml:space="preserve">Complying with the Edenhope Early Childhood Service Confidentiality and Record-keeping Policy and maintaining confidentiality at all times (as required by National Regulations, r181) </w:t>
      </w:r>
    </w:p>
    <w:p w14:paraId="199B938E"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 xml:space="preserve">Working cooperatively with West Wimmera Shire Council and DET in any investigations related to complaints or grievances about the service, programs, or staff </w:t>
      </w:r>
    </w:p>
    <w:p w14:paraId="0078655D"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 xml:space="preserve">Informing complainants of this Complaints Policy </w:t>
      </w:r>
    </w:p>
    <w:p w14:paraId="25D54BCC"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Complying with the service's Confidentiality and Record-keeping Policy and maintaining confidentiality at all times (Regulations 181, 183 of the National Regulations)</w:t>
      </w:r>
    </w:p>
    <w:p w14:paraId="02C98EA1"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 xml:space="preserve">Raising concerns directly with West Wimmera Shire Council management (Refer to </w:t>
      </w:r>
      <w:r w:rsidRPr="004C3A6C">
        <w:rPr>
          <w:rFonts w:ascii="Verdana" w:eastAsiaTheme="minorEastAsia" w:hAnsi="Verdana" w:cstheme="minorBidi"/>
          <w:b/>
          <w:bCs/>
        </w:rPr>
        <w:t>Appendix 2</w:t>
      </w:r>
      <w:r w:rsidRPr="004C3A6C">
        <w:rPr>
          <w:rFonts w:ascii="Verdana" w:eastAsiaTheme="minorEastAsia" w:hAnsi="Verdana" w:cstheme="minorBidi"/>
        </w:rPr>
        <w:t>: Raising a concern or complaint as an employee)</w:t>
      </w:r>
    </w:p>
    <w:p w14:paraId="09717A57"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 xml:space="preserve">Ensuring that all staff understand and follow complaint processes (Refer to </w:t>
      </w:r>
      <w:r w:rsidRPr="004C3A6C">
        <w:rPr>
          <w:rFonts w:ascii="Verdana" w:eastAsiaTheme="minorEastAsia" w:hAnsi="Verdana" w:cstheme="minorBidi"/>
          <w:b/>
          <w:bCs/>
        </w:rPr>
        <w:t>Appendix 1</w:t>
      </w:r>
      <w:r w:rsidRPr="004C3A6C">
        <w:rPr>
          <w:rFonts w:ascii="Verdana" w:eastAsiaTheme="minorEastAsia" w:hAnsi="Verdana" w:cstheme="minorBidi"/>
        </w:rPr>
        <w:t>: Definitions)</w:t>
      </w:r>
    </w:p>
    <w:p w14:paraId="616F0E25" w14:textId="77777777" w:rsidR="004C3A6C" w:rsidRPr="004C3A6C" w:rsidRDefault="004C3A6C" w:rsidP="004C3A6C">
      <w:pPr>
        <w:pStyle w:val="ListParagraph"/>
        <w:numPr>
          <w:ilvl w:val="0"/>
          <w:numId w:val="24"/>
        </w:numPr>
        <w:contextualSpacing/>
        <w:rPr>
          <w:rFonts w:ascii="Verdana" w:hAnsi="Verdana" w:cstheme="majorBidi"/>
        </w:rPr>
      </w:pPr>
      <w:r w:rsidRPr="004C3A6C">
        <w:rPr>
          <w:rFonts w:ascii="Verdana" w:eastAsiaTheme="minorEastAsia" w:hAnsi="Verdana" w:cstheme="minorBidi"/>
        </w:rPr>
        <w:t>Ensure that staff are supported if they make or report a complaint about any aspect of service delivery</w:t>
      </w:r>
      <w:r w:rsidRPr="004C3A6C">
        <w:rPr>
          <w:rFonts w:ascii="Verdana" w:eastAsiaTheme="minorEastAsia" w:hAnsi="Verdana" w:cstheme="minorBidi"/>
          <w:i/>
          <w:iCs/>
        </w:rPr>
        <w:t xml:space="preserve"> </w:t>
      </w:r>
      <w:r w:rsidRPr="004C3A6C">
        <w:rPr>
          <w:rFonts w:ascii="Verdana" w:eastAsiaTheme="minorEastAsia" w:hAnsi="Verdana" w:cstheme="minorBidi"/>
        </w:rPr>
        <w:t xml:space="preserve">(Refer to </w:t>
      </w:r>
      <w:r w:rsidRPr="004C3A6C">
        <w:rPr>
          <w:rFonts w:ascii="Verdana" w:eastAsiaTheme="minorEastAsia" w:hAnsi="Verdana" w:cstheme="minorBidi"/>
          <w:b/>
          <w:bCs/>
        </w:rPr>
        <w:t>Appendix 3:</w:t>
      </w:r>
      <w:r w:rsidRPr="004C3A6C">
        <w:rPr>
          <w:rFonts w:ascii="Verdana" w:eastAsiaTheme="minorEastAsia" w:hAnsi="Verdana" w:cstheme="minorBidi"/>
        </w:rPr>
        <w:t xml:space="preserve"> Child Care Subsidy Complaints).</w:t>
      </w:r>
    </w:p>
    <w:p w14:paraId="7C7E92E8" w14:textId="77777777" w:rsidR="004C3A6C" w:rsidRPr="004C3A6C" w:rsidRDefault="004C3A6C" w:rsidP="004C3A6C">
      <w:pPr>
        <w:spacing w:line="240" w:lineRule="auto"/>
        <w:rPr>
          <w:rFonts w:ascii="Verdana" w:eastAsiaTheme="minorEastAsia" w:hAnsi="Verdana"/>
          <w:sz w:val="20"/>
          <w:szCs w:val="20"/>
        </w:rPr>
      </w:pPr>
    </w:p>
    <w:p w14:paraId="48E03D71" w14:textId="77777777" w:rsidR="004C3A6C" w:rsidRDefault="004C3A6C" w:rsidP="004C3A6C">
      <w:pPr>
        <w:spacing w:line="240" w:lineRule="auto"/>
        <w:rPr>
          <w:rFonts w:ascii="Verdana" w:eastAsiaTheme="minorEastAsia" w:hAnsi="Verdana"/>
          <w:b/>
          <w:bCs/>
          <w:sz w:val="20"/>
          <w:szCs w:val="20"/>
        </w:rPr>
      </w:pPr>
    </w:p>
    <w:p w14:paraId="281471A6" w14:textId="77777777" w:rsidR="004C3A6C" w:rsidRDefault="004C3A6C" w:rsidP="004C3A6C">
      <w:pPr>
        <w:spacing w:line="240" w:lineRule="auto"/>
        <w:rPr>
          <w:rFonts w:ascii="Verdana" w:eastAsiaTheme="minorEastAsia" w:hAnsi="Verdana"/>
          <w:b/>
          <w:bCs/>
          <w:sz w:val="20"/>
          <w:szCs w:val="20"/>
        </w:rPr>
      </w:pPr>
    </w:p>
    <w:p w14:paraId="1ED6D60E" w14:textId="5DA1ED2B"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lastRenderedPageBreak/>
        <w:t>Families and Carers are responsible for:</w:t>
      </w:r>
    </w:p>
    <w:p w14:paraId="32DE8FA8" w14:textId="77777777" w:rsidR="004C3A6C" w:rsidRPr="004C3A6C" w:rsidRDefault="004C3A6C" w:rsidP="004C3A6C">
      <w:pPr>
        <w:spacing w:line="240" w:lineRule="auto"/>
        <w:rPr>
          <w:rFonts w:ascii="Verdana" w:eastAsiaTheme="minorEastAsia" w:hAnsi="Verdana"/>
          <w:b/>
          <w:bCs/>
          <w:sz w:val="20"/>
          <w:szCs w:val="20"/>
        </w:rPr>
      </w:pPr>
    </w:p>
    <w:p w14:paraId="1F39FF31" w14:textId="77777777" w:rsidR="004C3A6C" w:rsidRPr="004C3A6C" w:rsidRDefault="004C3A6C" w:rsidP="004C3A6C">
      <w:pPr>
        <w:pStyle w:val="ListParagraph"/>
        <w:numPr>
          <w:ilvl w:val="0"/>
          <w:numId w:val="28"/>
        </w:numPr>
        <w:contextualSpacing/>
        <w:rPr>
          <w:rFonts w:ascii="Verdana" w:hAnsi="Verdana" w:cstheme="majorBidi"/>
        </w:rPr>
      </w:pPr>
      <w:r w:rsidRPr="004C3A6C">
        <w:rPr>
          <w:rFonts w:ascii="Verdana" w:eastAsiaTheme="minorEastAsia" w:hAnsi="Verdana" w:cstheme="minorBidi"/>
        </w:rPr>
        <w:t>Raising a complaint directly with the person involved, in an attempt to resolve the matter in accordance with this policy</w:t>
      </w:r>
    </w:p>
    <w:p w14:paraId="0EFFC881" w14:textId="77777777" w:rsidR="004C3A6C" w:rsidRPr="004C3A6C" w:rsidRDefault="004C3A6C" w:rsidP="004C3A6C">
      <w:pPr>
        <w:pStyle w:val="ListParagraph"/>
        <w:numPr>
          <w:ilvl w:val="0"/>
          <w:numId w:val="28"/>
        </w:numPr>
        <w:contextualSpacing/>
        <w:rPr>
          <w:rFonts w:ascii="Verdana" w:hAnsi="Verdana" w:cstheme="majorBidi"/>
        </w:rPr>
      </w:pPr>
      <w:r w:rsidRPr="004C3A6C">
        <w:rPr>
          <w:rFonts w:ascii="Verdana" w:eastAsiaTheme="minorEastAsia" w:hAnsi="Verdana" w:cstheme="minorBidi"/>
        </w:rPr>
        <w:t>Communicating any concerns relating to the management or operation of the service as soon as is practicable</w:t>
      </w:r>
    </w:p>
    <w:p w14:paraId="05BBBE34" w14:textId="77777777" w:rsidR="004C3A6C" w:rsidRPr="004C3A6C" w:rsidRDefault="004C3A6C" w:rsidP="004C3A6C">
      <w:pPr>
        <w:pStyle w:val="ListParagraph"/>
        <w:numPr>
          <w:ilvl w:val="0"/>
          <w:numId w:val="28"/>
        </w:numPr>
        <w:contextualSpacing/>
        <w:rPr>
          <w:rFonts w:ascii="Verdana" w:hAnsi="Verdana" w:cstheme="majorBidi"/>
        </w:rPr>
      </w:pPr>
      <w:r w:rsidRPr="004C3A6C">
        <w:rPr>
          <w:rFonts w:ascii="Verdana" w:eastAsiaTheme="minorEastAsia" w:hAnsi="Verdana" w:cstheme="minorBidi"/>
        </w:rPr>
        <w:t>Raising any unresolved issues or concerns directly with West Wimmera Shire Council management</w:t>
      </w:r>
    </w:p>
    <w:p w14:paraId="0E7C935B" w14:textId="77777777" w:rsidR="004C3A6C" w:rsidRPr="004C3A6C" w:rsidRDefault="004C3A6C" w:rsidP="004C3A6C">
      <w:pPr>
        <w:pStyle w:val="ListParagraph"/>
        <w:numPr>
          <w:ilvl w:val="0"/>
          <w:numId w:val="28"/>
        </w:numPr>
        <w:contextualSpacing/>
        <w:rPr>
          <w:rFonts w:ascii="Verdana" w:hAnsi="Verdana" w:cstheme="majorBidi"/>
        </w:rPr>
      </w:pPr>
      <w:r w:rsidRPr="004C3A6C">
        <w:rPr>
          <w:rFonts w:ascii="Verdana" w:eastAsiaTheme="minorEastAsia" w:hAnsi="Verdana" w:cstheme="minorBidi"/>
        </w:rPr>
        <w:t xml:space="preserve">Maintaining complete confidentiality at all times </w:t>
      </w:r>
    </w:p>
    <w:p w14:paraId="5C2DC1F4" w14:textId="77777777" w:rsidR="004C3A6C" w:rsidRPr="004C3A6C" w:rsidRDefault="004C3A6C" w:rsidP="004C3A6C">
      <w:pPr>
        <w:pStyle w:val="ListParagraph"/>
        <w:numPr>
          <w:ilvl w:val="0"/>
          <w:numId w:val="28"/>
        </w:numPr>
        <w:contextualSpacing/>
        <w:rPr>
          <w:rFonts w:ascii="Verdana" w:hAnsi="Verdana" w:cstheme="majorBidi"/>
        </w:rPr>
      </w:pPr>
      <w:r w:rsidRPr="004C3A6C">
        <w:rPr>
          <w:rFonts w:ascii="Verdana" w:eastAsiaTheme="minorEastAsia" w:hAnsi="Verdana" w:cstheme="minorBidi"/>
        </w:rPr>
        <w:t>Co-operating with requests to meet with West Wimmera Shire Council and/or provide relevant information when requested in relation to complaints and grievances.</w:t>
      </w:r>
    </w:p>
    <w:p w14:paraId="62769ACF" w14:textId="77777777" w:rsidR="004C3A6C" w:rsidRPr="004C3A6C" w:rsidRDefault="004C3A6C" w:rsidP="004C3A6C">
      <w:pPr>
        <w:pStyle w:val="ListParagraph"/>
        <w:numPr>
          <w:ilvl w:val="0"/>
          <w:numId w:val="28"/>
        </w:numPr>
        <w:contextualSpacing/>
        <w:rPr>
          <w:rFonts w:ascii="Verdana" w:hAnsi="Verdana" w:cstheme="majorBidi"/>
        </w:rPr>
      </w:pPr>
      <w:r w:rsidRPr="004C3A6C">
        <w:rPr>
          <w:rFonts w:ascii="Verdana" w:eastAsiaTheme="minorEastAsia" w:hAnsi="Verdana" w:cstheme="minorBidi"/>
        </w:rPr>
        <w:t xml:space="preserve">Providing families and carers with information to make a complaint. In relation to Child Care Subsidy complaints (refer to </w:t>
      </w:r>
      <w:r w:rsidRPr="004C3A6C">
        <w:rPr>
          <w:rFonts w:ascii="Verdana" w:eastAsiaTheme="minorEastAsia" w:hAnsi="Verdana" w:cstheme="minorBidi"/>
          <w:b/>
          <w:bCs/>
        </w:rPr>
        <w:t>Appendix 3</w:t>
      </w:r>
      <w:r w:rsidRPr="004C3A6C">
        <w:rPr>
          <w:rFonts w:ascii="Verdana" w:eastAsiaTheme="minorEastAsia" w:hAnsi="Verdana" w:cstheme="minorBidi"/>
        </w:rPr>
        <w:t>: Child Care Subsidy Complaints)</w:t>
      </w:r>
    </w:p>
    <w:p w14:paraId="7B1DE9FC" w14:textId="77777777" w:rsidR="004C3A6C" w:rsidRPr="004C3A6C" w:rsidRDefault="004C3A6C" w:rsidP="004C3A6C">
      <w:pPr>
        <w:spacing w:line="240" w:lineRule="auto"/>
        <w:rPr>
          <w:rFonts w:ascii="Verdana" w:eastAsiaTheme="minorEastAsia" w:hAnsi="Verdana"/>
          <w:sz w:val="20"/>
          <w:szCs w:val="20"/>
        </w:rPr>
      </w:pPr>
    </w:p>
    <w:p w14:paraId="45A6733D"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 xml:space="preserve">Roles and Responsibilities </w:t>
      </w:r>
    </w:p>
    <w:p w14:paraId="1D9FCD65" w14:textId="77777777" w:rsidR="004C3A6C" w:rsidRPr="004C3A6C" w:rsidRDefault="004C3A6C" w:rsidP="004C3A6C">
      <w:pPr>
        <w:spacing w:line="240" w:lineRule="auto"/>
        <w:rPr>
          <w:rFonts w:ascii="Verdana" w:eastAsiaTheme="minorEastAsia" w:hAnsi="Verdana"/>
          <w:b/>
          <w:bCs/>
          <w:sz w:val="20"/>
          <w:szCs w:val="20"/>
        </w:rPr>
      </w:pPr>
    </w:p>
    <w:tbl>
      <w:tblPr>
        <w:tblStyle w:val="TableGrid"/>
        <w:tblW w:w="9634" w:type="dxa"/>
        <w:tblLook w:val="04A0" w:firstRow="1" w:lastRow="0" w:firstColumn="1" w:lastColumn="0" w:noHBand="0" w:noVBand="1"/>
      </w:tblPr>
      <w:tblGrid>
        <w:gridCol w:w="3397"/>
        <w:gridCol w:w="6237"/>
      </w:tblGrid>
      <w:tr w:rsidR="004C3A6C" w:rsidRPr="004C3A6C" w14:paraId="0C972B50" w14:textId="77777777" w:rsidTr="00062D4F">
        <w:tc>
          <w:tcPr>
            <w:tcW w:w="3397" w:type="dxa"/>
          </w:tcPr>
          <w:p w14:paraId="16975431" w14:textId="77777777" w:rsidR="004C3A6C" w:rsidRPr="004C3A6C" w:rsidRDefault="004C3A6C" w:rsidP="00062D4F">
            <w:pPr>
              <w:rPr>
                <w:rFonts w:ascii="Verdana" w:eastAsiaTheme="minorEastAsia" w:hAnsi="Verdana"/>
                <w:b/>
                <w:bCs/>
                <w:sz w:val="20"/>
                <w:szCs w:val="20"/>
              </w:rPr>
            </w:pPr>
            <w:r w:rsidRPr="004C3A6C">
              <w:rPr>
                <w:rFonts w:ascii="Verdana" w:eastAsiaTheme="minorEastAsia" w:hAnsi="Verdana"/>
                <w:b/>
                <w:bCs/>
                <w:sz w:val="20"/>
                <w:szCs w:val="20"/>
              </w:rPr>
              <w:t>Role</w:t>
            </w:r>
          </w:p>
        </w:tc>
        <w:tc>
          <w:tcPr>
            <w:tcW w:w="6237" w:type="dxa"/>
          </w:tcPr>
          <w:p w14:paraId="46858DA1" w14:textId="77777777" w:rsidR="004C3A6C" w:rsidRPr="004C3A6C" w:rsidRDefault="004C3A6C" w:rsidP="00062D4F">
            <w:pPr>
              <w:rPr>
                <w:rFonts w:ascii="Verdana" w:eastAsiaTheme="minorEastAsia" w:hAnsi="Verdana"/>
                <w:b/>
                <w:bCs/>
                <w:sz w:val="20"/>
                <w:szCs w:val="20"/>
              </w:rPr>
            </w:pPr>
            <w:r w:rsidRPr="004C3A6C">
              <w:rPr>
                <w:rFonts w:ascii="Verdana" w:eastAsiaTheme="minorEastAsia" w:hAnsi="Verdana"/>
                <w:b/>
                <w:bCs/>
                <w:sz w:val="20"/>
                <w:szCs w:val="20"/>
              </w:rPr>
              <w:t>Responsibility</w:t>
            </w:r>
          </w:p>
        </w:tc>
      </w:tr>
      <w:tr w:rsidR="004C3A6C" w:rsidRPr="004C3A6C" w14:paraId="6CB1FDCA" w14:textId="77777777" w:rsidTr="00062D4F">
        <w:tc>
          <w:tcPr>
            <w:tcW w:w="3397" w:type="dxa"/>
          </w:tcPr>
          <w:p w14:paraId="1E655D07" w14:textId="77777777" w:rsidR="004C3A6C" w:rsidRPr="004C3A6C" w:rsidRDefault="004C3A6C" w:rsidP="00062D4F">
            <w:pPr>
              <w:rPr>
                <w:rFonts w:ascii="Verdana" w:eastAsiaTheme="minorEastAsia" w:hAnsi="Verdana"/>
                <w:b/>
                <w:bCs/>
                <w:sz w:val="20"/>
                <w:szCs w:val="20"/>
              </w:rPr>
            </w:pPr>
            <w:r w:rsidRPr="004C3A6C">
              <w:rPr>
                <w:rFonts w:ascii="Verdana" w:eastAsiaTheme="minorEastAsia" w:hAnsi="Verdana"/>
                <w:sz w:val="20"/>
                <w:szCs w:val="20"/>
              </w:rPr>
              <w:t>Educators and Supervisors</w:t>
            </w:r>
          </w:p>
        </w:tc>
        <w:tc>
          <w:tcPr>
            <w:tcW w:w="6237" w:type="dxa"/>
          </w:tcPr>
          <w:p w14:paraId="31AE9B87" w14:textId="77777777" w:rsidR="004C3A6C" w:rsidRPr="004C3A6C" w:rsidRDefault="004C3A6C" w:rsidP="00062D4F">
            <w:pPr>
              <w:rPr>
                <w:rFonts w:ascii="Verdana" w:eastAsiaTheme="minorEastAsia" w:hAnsi="Verdana"/>
                <w:sz w:val="20"/>
                <w:szCs w:val="20"/>
              </w:rPr>
            </w:pPr>
            <w:r w:rsidRPr="004C3A6C">
              <w:rPr>
                <w:rFonts w:ascii="Verdana" w:eastAsiaTheme="minorEastAsia" w:hAnsi="Verdana"/>
                <w:sz w:val="20"/>
                <w:szCs w:val="20"/>
              </w:rPr>
              <w:t xml:space="preserve">Educators, Supervisors, Nominated Supervisor/Educational Leader will oversee the implementation and service adherence to this policy </w:t>
            </w:r>
          </w:p>
          <w:p w14:paraId="1291568C" w14:textId="77777777" w:rsidR="004C3A6C" w:rsidRPr="004C3A6C" w:rsidRDefault="004C3A6C" w:rsidP="00062D4F">
            <w:pPr>
              <w:rPr>
                <w:rFonts w:ascii="Verdana" w:eastAsiaTheme="minorEastAsia" w:hAnsi="Verdana"/>
                <w:b/>
                <w:bCs/>
                <w:sz w:val="20"/>
                <w:szCs w:val="20"/>
              </w:rPr>
            </w:pPr>
            <w:r w:rsidRPr="004C3A6C">
              <w:rPr>
                <w:rFonts w:ascii="Verdana" w:eastAsiaTheme="minorEastAsia" w:hAnsi="Verdana"/>
                <w:sz w:val="20"/>
                <w:szCs w:val="20"/>
              </w:rPr>
              <w:t>All Educators are responsible for the daily implementation of the policy when directly supervising children.</w:t>
            </w:r>
          </w:p>
        </w:tc>
      </w:tr>
      <w:tr w:rsidR="004C3A6C" w:rsidRPr="004C3A6C" w14:paraId="49A3E865" w14:textId="77777777" w:rsidTr="00062D4F">
        <w:trPr>
          <w:trHeight w:val="137"/>
        </w:trPr>
        <w:tc>
          <w:tcPr>
            <w:tcW w:w="3397" w:type="dxa"/>
          </w:tcPr>
          <w:p w14:paraId="036232C9" w14:textId="77777777" w:rsidR="004C3A6C" w:rsidRPr="004C3A6C" w:rsidRDefault="004C3A6C" w:rsidP="00062D4F">
            <w:pPr>
              <w:rPr>
                <w:rFonts w:ascii="Verdana" w:eastAsiaTheme="minorEastAsia" w:hAnsi="Verdana"/>
                <w:sz w:val="20"/>
                <w:szCs w:val="20"/>
              </w:rPr>
            </w:pPr>
            <w:r w:rsidRPr="004C3A6C">
              <w:rPr>
                <w:rFonts w:ascii="Verdana" w:eastAsiaTheme="minorEastAsia" w:hAnsi="Verdana"/>
                <w:sz w:val="20"/>
                <w:szCs w:val="20"/>
              </w:rPr>
              <w:t>West Wimmera Shire Council</w:t>
            </w:r>
          </w:p>
        </w:tc>
        <w:tc>
          <w:tcPr>
            <w:tcW w:w="6237" w:type="dxa"/>
          </w:tcPr>
          <w:p w14:paraId="6942FAFF" w14:textId="77777777" w:rsidR="004C3A6C" w:rsidRPr="004C3A6C" w:rsidRDefault="004C3A6C" w:rsidP="00062D4F">
            <w:pPr>
              <w:rPr>
                <w:rFonts w:ascii="Verdana" w:eastAsiaTheme="minorEastAsia" w:hAnsi="Verdana"/>
                <w:sz w:val="20"/>
                <w:szCs w:val="20"/>
              </w:rPr>
            </w:pPr>
            <w:r w:rsidRPr="004C3A6C">
              <w:rPr>
                <w:rFonts w:ascii="Verdana" w:eastAsiaTheme="minorEastAsia" w:hAnsi="Verdana"/>
                <w:sz w:val="20"/>
                <w:szCs w:val="20"/>
              </w:rPr>
              <w:t>Provide official sign off on the Policy</w:t>
            </w:r>
          </w:p>
        </w:tc>
      </w:tr>
    </w:tbl>
    <w:p w14:paraId="301749C7" w14:textId="77777777" w:rsidR="004C3A6C" w:rsidRPr="004C3A6C" w:rsidRDefault="004C3A6C" w:rsidP="004C3A6C">
      <w:pPr>
        <w:spacing w:line="240" w:lineRule="auto"/>
        <w:rPr>
          <w:rFonts w:ascii="Verdana" w:eastAsiaTheme="minorEastAsia" w:hAnsi="Verdana"/>
          <w:b/>
          <w:bCs/>
          <w:sz w:val="20"/>
          <w:szCs w:val="20"/>
        </w:rPr>
      </w:pPr>
    </w:p>
    <w:p w14:paraId="08761E07"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Policy Review</w:t>
      </w:r>
    </w:p>
    <w:p w14:paraId="366AB801" w14:textId="4A5A0050" w:rsidR="004C3A6C" w:rsidRPr="004C3A6C" w:rsidRDefault="004C3A6C" w:rsidP="004C3A6C">
      <w:pPr>
        <w:spacing w:line="240" w:lineRule="auto"/>
        <w:rPr>
          <w:rFonts w:ascii="Verdana" w:eastAsiaTheme="minorEastAsia" w:hAnsi="Verdana"/>
          <w:sz w:val="20"/>
          <w:szCs w:val="20"/>
        </w:rPr>
      </w:pPr>
      <w:r w:rsidRPr="004C3A6C">
        <w:rPr>
          <w:rFonts w:ascii="Verdana" w:eastAsiaTheme="minorEastAsia" w:hAnsi="Verdana"/>
          <w:sz w:val="20"/>
          <w:szCs w:val="20"/>
        </w:rPr>
        <w:t>The ongoing monitoring and compliance to this policy will be overseen by Nominated Supervisor and Person with Management or Control of the Service where practical. Feedback from QARD, received through the assessment and rating process and/or compliance visits will inform this policy review. Feedback from stakeholders, e.g., families and carers, school community etc. will also inform policy updates and review.</w:t>
      </w:r>
    </w:p>
    <w:p w14:paraId="3721C073" w14:textId="77777777" w:rsidR="004C3A6C" w:rsidRPr="004C3A6C" w:rsidRDefault="004C3A6C" w:rsidP="004C3A6C">
      <w:pPr>
        <w:spacing w:line="240" w:lineRule="auto"/>
        <w:rPr>
          <w:rFonts w:ascii="Verdana" w:eastAsiaTheme="minorEastAsia" w:hAnsi="Verdana"/>
          <w:b/>
          <w:bCs/>
          <w:sz w:val="20"/>
          <w:szCs w:val="20"/>
        </w:rPr>
      </w:pPr>
    </w:p>
    <w:p w14:paraId="24E0DD90"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REFERENCES</w:t>
      </w:r>
    </w:p>
    <w:p w14:paraId="61A0925C"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Legislation, Standards and Provisions</w:t>
      </w:r>
    </w:p>
    <w:p w14:paraId="681BC456" w14:textId="77777777" w:rsidR="004C3A6C" w:rsidRPr="004C3A6C" w:rsidRDefault="004C3A6C" w:rsidP="004C3A6C">
      <w:pPr>
        <w:pStyle w:val="ListParagraph"/>
        <w:numPr>
          <w:ilvl w:val="0"/>
          <w:numId w:val="34"/>
        </w:numPr>
        <w:contextualSpacing/>
        <w:rPr>
          <w:rStyle w:val="Hyperlink"/>
          <w:rFonts w:ascii="Verdana" w:hAnsi="Verdana" w:cstheme="minorHAnsi"/>
          <w:iCs/>
          <w:color w:val="0070C0"/>
        </w:rPr>
      </w:pPr>
      <w:r w:rsidRPr="004C3A6C">
        <w:rPr>
          <w:rStyle w:val="Hyperlink"/>
          <w:rFonts w:ascii="Verdana" w:hAnsi="Verdana" w:cstheme="minorHAnsi"/>
          <w:iCs/>
          <w:color w:val="0070C0"/>
        </w:rPr>
        <w:fldChar w:fldCharType="begin"/>
      </w:r>
      <w:r w:rsidRPr="004C3A6C">
        <w:rPr>
          <w:rStyle w:val="Hyperlink"/>
          <w:rFonts w:ascii="Verdana" w:hAnsi="Verdana" w:cstheme="minorHAnsi"/>
          <w:iCs/>
          <w:color w:val="0070C0"/>
        </w:rPr>
        <w:instrText xml:space="preserve"> HYPERLINK "https://www.legislation.vic.gov.au/in-force/acts/education-and-care-services-national-law-act-2010/013" </w:instrText>
      </w:r>
      <w:r w:rsidRPr="004C3A6C">
        <w:rPr>
          <w:rStyle w:val="Hyperlink"/>
          <w:rFonts w:ascii="Verdana" w:hAnsi="Verdana" w:cstheme="minorHAnsi"/>
          <w:iCs/>
          <w:color w:val="0070C0"/>
        </w:rPr>
      </w:r>
      <w:r w:rsidRPr="004C3A6C">
        <w:rPr>
          <w:rStyle w:val="Hyperlink"/>
          <w:rFonts w:ascii="Verdana" w:hAnsi="Verdana" w:cstheme="minorHAnsi"/>
          <w:iCs/>
          <w:color w:val="0070C0"/>
        </w:rPr>
        <w:fldChar w:fldCharType="separate"/>
      </w:r>
      <w:r w:rsidRPr="004C3A6C">
        <w:rPr>
          <w:rStyle w:val="Hyperlink"/>
          <w:rFonts w:ascii="Verdana" w:hAnsi="Verdana" w:cstheme="minorHAnsi"/>
          <w:iCs/>
          <w:color w:val="0070C0"/>
        </w:rPr>
        <w:t>Education and Care Services National Law Act 2010</w:t>
      </w:r>
    </w:p>
    <w:p w14:paraId="0C480D2F" w14:textId="77777777" w:rsidR="004C3A6C" w:rsidRPr="004C3A6C" w:rsidRDefault="004C3A6C" w:rsidP="004C3A6C">
      <w:pPr>
        <w:numPr>
          <w:ilvl w:val="0"/>
          <w:numId w:val="34"/>
        </w:numPr>
        <w:autoSpaceDE w:val="0"/>
        <w:autoSpaceDN w:val="0"/>
        <w:adjustRightInd w:val="0"/>
        <w:spacing w:after="0" w:line="240" w:lineRule="auto"/>
        <w:rPr>
          <w:rStyle w:val="Hyperlink"/>
          <w:rFonts w:ascii="Verdana" w:hAnsi="Verdana" w:cstheme="minorHAnsi"/>
          <w:color w:val="0070C0"/>
          <w:sz w:val="20"/>
          <w:szCs w:val="20"/>
        </w:rPr>
      </w:pPr>
      <w:r w:rsidRPr="004C3A6C">
        <w:rPr>
          <w:rStyle w:val="Hyperlink"/>
          <w:rFonts w:ascii="Verdana" w:hAnsi="Verdana" w:cstheme="minorHAnsi"/>
          <w:iCs/>
          <w:color w:val="0070C0"/>
          <w:sz w:val="20"/>
          <w:szCs w:val="20"/>
        </w:rPr>
        <w:fldChar w:fldCharType="end"/>
      </w:r>
      <w:hyperlink r:id="rId12" w:history="1">
        <w:r w:rsidRPr="004C3A6C">
          <w:rPr>
            <w:rStyle w:val="Hyperlink"/>
            <w:rFonts w:ascii="Verdana" w:hAnsi="Verdana" w:cstheme="minorHAnsi"/>
            <w:color w:val="0070C0"/>
            <w:sz w:val="20"/>
            <w:szCs w:val="20"/>
          </w:rPr>
          <w:t>Education and Care Services National Regulations 2011</w:t>
        </w:r>
      </w:hyperlink>
    </w:p>
    <w:p w14:paraId="432E73CE" w14:textId="77777777" w:rsidR="004C3A6C" w:rsidRPr="004C3A6C" w:rsidRDefault="004C3A6C" w:rsidP="004C3A6C">
      <w:pPr>
        <w:numPr>
          <w:ilvl w:val="0"/>
          <w:numId w:val="34"/>
        </w:numPr>
        <w:shd w:val="clear" w:color="auto" w:fill="FFFFFF"/>
        <w:spacing w:after="0" w:line="240" w:lineRule="auto"/>
        <w:rPr>
          <w:rFonts w:ascii="Verdana" w:hAnsi="Verdana" w:cstheme="minorHAnsi"/>
          <w:color w:val="0070C0"/>
          <w:sz w:val="20"/>
          <w:szCs w:val="20"/>
        </w:rPr>
      </w:pPr>
      <w:hyperlink r:id="rId13" w:history="1">
        <w:r w:rsidRPr="004C3A6C">
          <w:rPr>
            <w:rStyle w:val="Hyperlink"/>
            <w:rFonts w:ascii="Verdana" w:hAnsi="Verdana" w:cstheme="minorHAnsi"/>
            <w:color w:val="0070C0"/>
            <w:sz w:val="20"/>
            <w:szCs w:val="20"/>
          </w:rPr>
          <w:t>A New Tax System (Family Assistance) (Administration) Act 1999</w:t>
        </w:r>
      </w:hyperlink>
    </w:p>
    <w:p w14:paraId="681D745C" w14:textId="77777777" w:rsidR="004C3A6C" w:rsidRPr="004C3A6C" w:rsidRDefault="004C3A6C" w:rsidP="004C3A6C">
      <w:pPr>
        <w:numPr>
          <w:ilvl w:val="0"/>
          <w:numId w:val="34"/>
        </w:numPr>
        <w:shd w:val="clear" w:color="auto" w:fill="FFFFFF"/>
        <w:spacing w:after="0" w:line="240" w:lineRule="auto"/>
        <w:rPr>
          <w:rStyle w:val="Hyperlink"/>
          <w:rFonts w:ascii="Verdana" w:hAnsi="Verdana" w:cstheme="minorHAnsi"/>
          <w:sz w:val="20"/>
          <w:szCs w:val="20"/>
        </w:rPr>
      </w:pPr>
      <w:r w:rsidRPr="004C3A6C">
        <w:rPr>
          <w:rStyle w:val="Hyperlink"/>
          <w:rFonts w:ascii="Verdana" w:hAnsi="Verdana" w:cstheme="minorHAnsi"/>
          <w:color w:val="0070C0"/>
          <w:sz w:val="20"/>
          <w:szCs w:val="20"/>
        </w:rPr>
        <w:fldChar w:fldCharType="begin"/>
      </w:r>
      <w:r w:rsidRPr="004C3A6C">
        <w:rPr>
          <w:rStyle w:val="Hyperlink"/>
          <w:rFonts w:ascii="Verdana" w:hAnsi="Verdana" w:cstheme="minorHAnsi"/>
          <w:color w:val="0070C0"/>
          <w:sz w:val="20"/>
          <w:szCs w:val="20"/>
        </w:rPr>
        <w:instrText>HYPERLINK "https://www.legislation.gov.au/Details/C2021C00580"</w:instrText>
      </w:r>
      <w:r w:rsidRPr="004C3A6C">
        <w:rPr>
          <w:rStyle w:val="Hyperlink"/>
          <w:rFonts w:ascii="Verdana" w:hAnsi="Verdana" w:cstheme="minorHAnsi"/>
          <w:color w:val="0070C0"/>
          <w:sz w:val="20"/>
          <w:szCs w:val="20"/>
        </w:rPr>
      </w:r>
      <w:r w:rsidRPr="004C3A6C">
        <w:rPr>
          <w:rStyle w:val="Hyperlink"/>
          <w:rFonts w:ascii="Verdana" w:hAnsi="Verdana" w:cstheme="minorHAnsi"/>
          <w:color w:val="0070C0"/>
          <w:sz w:val="20"/>
          <w:szCs w:val="20"/>
        </w:rPr>
        <w:fldChar w:fldCharType="separate"/>
      </w:r>
      <w:r w:rsidRPr="004C3A6C">
        <w:rPr>
          <w:rStyle w:val="Hyperlink"/>
          <w:rFonts w:ascii="Verdana" w:hAnsi="Verdana" w:cstheme="minorHAnsi"/>
          <w:sz w:val="20"/>
          <w:szCs w:val="20"/>
        </w:rPr>
        <w:t>A New Tax System (Family Assistance) Act 1999</w:t>
      </w:r>
    </w:p>
    <w:p w14:paraId="4D05D50C" w14:textId="77777777" w:rsidR="004C3A6C" w:rsidRPr="004C3A6C" w:rsidRDefault="004C3A6C" w:rsidP="004C3A6C">
      <w:pPr>
        <w:numPr>
          <w:ilvl w:val="0"/>
          <w:numId w:val="33"/>
        </w:numPr>
        <w:tabs>
          <w:tab w:val="left" w:pos="1276"/>
          <w:tab w:val="left" w:pos="2487"/>
        </w:tabs>
        <w:spacing w:after="0" w:line="240" w:lineRule="auto"/>
        <w:rPr>
          <w:rFonts w:ascii="Verdana" w:hAnsi="Verdana" w:cstheme="minorHAnsi"/>
          <w:color w:val="0070C0"/>
          <w:sz w:val="20"/>
          <w:szCs w:val="20"/>
        </w:rPr>
      </w:pPr>
      <w:r w:rsidRPr="004C3A6C">
        <w:rPr>
          <w:rStyle w:val="Hyperlink"/>
          <w:rFonts w:ascii="Verdana" w:hAnsi="Verdana" w:cstheme="minorHAnsi"/>
          <w:color w:val="0070C0"/>
          <w:sz w:val="20"/>
          <w:szCs w:val="20"/>
        </w:rPr>
        <w:fldChar w:fldCharType="end"/>
      </w:r>
      <w:hyperlink r:id="rId14" w:history="1">
        <w:r w:rsidRPr="004C3A6C">
          <w:rPr>
            <w:rStyle w:val="Hyperlink"/>
            <w:rFonts w:ascii="Verdana" w:hAnsi="Verdana" w:cstheme="minorHAnsi"/>
            <w:sz w:val="20"/>
            <w:szCs w:val="20"/>
          </w:rPr>
          <w:t>Child Care Subsidy Minister's Rules 2017</w:t>
        </w:r>
      </w:hyperlink>
    </w:p>
    <w:p w14:paraId="73CB0F36" w14:textId="77777777" w:rsidR="004C3A6C" w:rsidRPr="004C3A6C" w:rsidRDefault="004C3A6C" w:rsidP="004C3A6C">
      <w:pPr>
        <w:numPr>
          <w:ilvl w:val="0"/>
          <w:numId w:val="33"/>
        </w:numPr>
        <w:shd w:val="clear" w:color="auto" w:fill="FFFFFF"/>
        <w:spacing w:after="0" w:line="240" w:lineRule="auto"/>
        <w:rPr>
          <w:rStyle w:val="Hyperlink"/>
          <w:rFonts w:ascii="Verdana" w:hAnsi="Verdana" w:cstheme="minorHAnsi"/>
          <w:color w:val="0070C0"/>
          <w:sz w:val="20"/>
          <w:szCs w:val="20"/>
        </w:rPr>
      </w:pPr>
      <w:hyperlink r:id="rId15" w:history="1">
        <w:r w:rsidRPr="004C3A6C">
          <w:rPr>
            <w:rStyle w:val="Hyperlink"/>
            <w:rFonts w:ascii="Verdana" w:hAnsi="Verdana" w:cstheme="minorHAnsi"/>
            <w:color w:val="0070C0"/>
            <w:sz w:val="20"/>
            <w:szCs w:val="20"/>
          </w:rPr>
          <w:t>Child Care Subsidy Secretary’s Rules 2017</w:t>
        </w:r>
      </w:hyperlink>
    </w:p>
    <w:p w14:paraId="5013935C" w14:textId="77777777" w:rsidR="004C3A6C" w:rsidRPr="004C3A6C" w:rsidRDefault="004C3A6C" w:rsidP="004C3A6C">
      <w:pPr>
        <w:numPr>
          <w:ilvl w:val="0"/>
          <w:numId w:val="33"/>
        </w:numPr>
        <w:shd w:val="clear" w:color="auto" w:fill="FFFFFF"/>
        <w:spacing w:after="0" w:line="240" w:lineRule="auto"/>
        <w:rPr>
          <w:rStyle w:val="Hyperlink"/>
          <w:rFonts w:ascii="Verdana" w:hAnsi="Verdana" w:cstheme="minorHAnsi"/>
          <w:color w:val="0070C0"/>
          <w:sz w:val="20"/>
          <w:szCs w:val="20"/>
        </w:rPr>
      </w:pPr>
      <w:hyperlink r:id="rId16" w:history="1">
        <w:r w:rsidRPr="004C3A6C">
          <w:rPr>
            <w:rStyle w:val="Hyperlink"/>
            <w:rFonts w:ascii="Verdana" w:hAnsi="Verdana" w:cstheme="minorHAnsi"/>
            <w:sz w:val="20"/>
            <w:szCs w:val="20"/>
          </w:rPr>
          <w:t>Family Law Act 1975</w:t>
        </w:r>
      </w:hyperlink>
    </w:p>
    <w:p w14:paraId="1A091D4C" w14:textId="77777777" w:rsidR="004C3A6C" w:rsidRPr="004C3A6C" w:rsidRDefault="004C3A6C" w:rsidP="004C3A6C">
      <w:pPr>
        <w:numPr>
          <w:ilvl w:val="0"/>
          <w:numId w:val="31"/>
        </w:numPr>
        <w:tabs>
          <w:tab w:val="left" w:pos="1276"/>
          <w:tab w:val="left" w:pos="2487"/>
        </w:tabs>
        <w:spacing w:after="0" w:line="240" w:lineRule="auto"/>
        <w:rPr>
          <w:rStyle w:val="Hyperlink"/>
          <w:rFonts w:ascii="Verdana" w:hAnsi="Verdana" w:cstheme="majorBidi"/>
          <w:sz w:val="20"/>
          <w:szCs w:val="20"/>
        </w:rPr>
      </w:pPr>
      <w:hyperlink r:id="rId17">
        <w:r w:rsidRPr="004C3A6C">
          <w:rPr>
            <w:rStyle w:val="Hyperlink"/>
            <w:rFonts w:ascii="Verdana" w:eastAsiaTheme="minorEastAsia" w:hAnsi="Verdana"/>
            <w:sz w:val="20"/>
            <w:szCs w:val="20"/>
          </w:rPr>
          <w:t>National Quality Standard, Quality Area 7 – Governance and Leadership</w:t>
        </w:r>
      </w:hyperlink>
    </w:p>
    <w:p w14:paraId="6AB59D29" w14:textId="77777777" w:rsidR="004C3A6C" w:rsidRPr="004C3A6C" w:rsidRDefault="004C3A6C" w:rsidP="004C3A6C">
      <w:pPr>
        <w:pStyle w:val="ListParagraph"/>
        <w:numPr>
          <w:ilvl w:val="0"/>
          <w:numId w:val="31"/>
        </w:numPr>
        <w:rPr>
          <w:rFonts w:ascii="Verdana" w:hAnsi="Verdana" w:cstheme="minorHAnsi"/>
          <w:color w:val="0070C0"/>
        </w:rPr>
      </w:pPr>
      <w:hyperlink r:id="rId18" w:history="1">
        <w:r w:rsidRPr="004C3A6C">
          <w:rPr>
            <w:rStyle w:val="Hyperlink"/>
            <w:rFonts w:ascii="Verdana" w:hAnsi="Verdana" w:cstheme="minorHAnsi"/>
            <w:color w:val="0070C0"/>
          </w:rPr>
          <w:t>Equal Opportunity Act 2010 (Vic)</w:t>
        </w:r>
      </w:hyperlink>
    </w:p>
    <w:p w14:paraId="545B22B5" w14:textId="77777777" w:rsidR="004C3A6C" w:rsidRPr="004C3A6C" w:rsidRDefault="004C3A6C" w:rsidP="004C3A6C">
      <w:pPr>
        <w:pStyle w:val="ListParagraph"/>
        <w:numPr>
          <w:ilvl w:val="0"/>
          <w:numId w:val="31"/>
        </w:numPr>
        <w:rPr>
          <w:rFonts w:ascii="Verdana" w:hAnsi="Verdana" w:cstheme="minorHAnsi"/>
          <w:u w:val="single"/>
        </w:rPr>
      </w:pPr>
      <w:hyperlink r:id="rId19">
        <w:r w:rsidRPr="004C3A6C">
          <w:rPr>
            <w:rStyle w:val="rpl-text-label"/>
            <w:rFonts w:ascii="Verdana" w:eastAsiaTheme="minorEastAsia" w:hAnsi="Verdana" w:cstheme="minorHAnsi"/>
            <w:color w:val="1855BF"/>
            <w:u w:val="single"/>
          </w:rPr>
          <w:t>Public Interest Disclosures Act </w:t>
        </w:r>
        <w:r w:rsidRPr="004C3A6C">
          <w:rPr>
            <w:rStyle w:val="rpl-text-icongroup"/>
            <w:rFonts w:ascii="Verdana" w:eastAsiaTheme="minorEastAsia" w:hAnsi="Verdana" w:cstheme="minorHAnsi"/>
            <w:color w:val="1855BF"/>
          </w:rPr>
          <w:t>2012 (Vic)</w:t>
        </w:r>
      </w:hyperlink>
    </w:p>
    <w:p w14:paraId="474F5A69" w14:textId="77777777" w:rsidR="004C3A6C" w:rsidRPr="004C3A6C" w:rsidRDefault="004C3A6C" w:rsidP="004C3A6C">
      <w:pPr>
        <w:pStyle w:val="ListParagraph"/>
        <w:numPr>
          <w:ilvl w:val="0"/>
          <w:numId w:val="31"/>
        </w:numPr>
        <w:contextualSpacing/>
        <w:rPr>
          <w:rFonts w:ascii="Verdana" w:hAnsi="Verdana" w:cstheme="minorHAnsi"/>
        </w:rPr>
      </w:pPr>
      <w:hyperlink r:id="rId20">
        <w:r w:rsidRPr="004C3A6C">
          <w:rPr>
            <w:rStyle w:val="Hyperlink"/>
            <w:rFonts w:ascii="Verdana" w:eastAsiaTheme="minorEastAsia" w:hAnsi="Verdana" w:cstheme="minorHAnsi"/>
          </w:rPr>
          <w:t>Charter of Human Rights and Responsibilities Act 2006</w:t>
        </w:r>
      </w:hyperlink>
      <w:r w:rsidRPr="004C3A6C">
        <w:rPr>
          <w:rFonts w:ascii="Verdana" w:eastAsiaTheme="minorEastAsia" w:hAnsi="Verdana" w:cstheme="minorHAnsi"/>
        </w:rPr>
        <w:t xml:space="preserve"> (Vic)</w:t>
      </w:r>
    </w:p>
    <w:p w14:paraId="4A4C541F" w14:textId="77777777" w:rsidR="004C3A6C" w:rsidRPr="004C3A6C" w:rsidRDefault="004C3A6C" w:rsidP="004C3A6C">
      <w:pPr>
        <w:pStyle w:val="ListParagraph"/>
        <w:numPr>
          <w:ilvl w:val="0"/>
          <w:numId w:val="31"/>
        </w:numPr>
        <w:contextualSpacing/>
        <w:rPr>
          <w:rFonts w:ascii="Verdana" w:hAnsi="Verdana" w:cstheme="minorHAnsi"/>
        </w:rPr>
      </w:pPr>
      <w:hyperlink r:id="rId21">
        <w:r w:rsidRPr="004C3A6C">
          <w:rPr>
            <w:rStyle w:val="Hyperlink"/>
            <w:rFonts w:ascii="Verdana" w:eastAsiaTheme="minorEastAsia" w:hAnsi="Verdana" w:cstheme="minorHAnsi"/>
          </w:rPr>
          <w:t>Information Privacy Act 2000</w:t>
        </w:r>
      </w:hyperlink>
      <w:r w:rsidRPr="004C3A6C">
        <w:rPr>
          <w:rFonts w:ascii="Verdana" w:eastAsiaTheme="minorEastAsia" w:hAnsi="Verdana" w:cstheme="minorHAnsi"/>
        </w:rPr>
        <w:t xml:space="preserve"> (Vic)</w:t>
      </w:r>
    </w:p>
    <w:p w14:paraId="6D440B44" w14:textId="77777777" w:rsidR="004C3A6C" w:rsidRPr="004C3A6C" w:rsidRDefault="004C3A6C" w:rsidP="004C3A6C">
      <w:pPr>
        <w:pStyle w:val="ListParagraph"/>
        <w:numPr>
          <w:ilvl w:val="0"/>
          <w:numId w:val="31"/>
        </w:numPr>
        <w:rPr>
          <w:rFonts w:ascii="Verdana" w:hAnsi="Verdana" w:cstheme="minorHAnsi"/>
          <w:color w:val="0070C0"/>
        </w:rPr>
      </w:pPr>
      <w:hyperlink r:id="rId22" w:history="1">
        <w:r w:rsidRPr="004C3A6C">
          <w:rPr>
            <w:rStyle w:val="Hyperlink"/>
            <w:rFonts w:ascii="Verdana" w:hAnsi="Verdana" w:cstheme="minorHAnsi"/>
            <w:color w:val="0070C0"/>
          </w:rPr>
          <w:t>Privacy Act 1988</w:t>
        </w:r>
      </w:hyperlink>
    </w:p>
    <w:p w14:paraId="66712005" w14:textId="77777777" w:rsidR="004C3A6C" w:rsidRPr="004C3A6C" w:rsidRDefault="004C3A6C" w:rsidP="004C3A6C">
      <w:pPr>
        <w:pStyle w:val="ListParagraph"/>
        <w:numPr>
          <w:ilvl w:val="0"/>
          <w:numId w:val="31"/>
        </w:numPr>
        <w:contextualSpacing/>
        <w:rPr>
          <w:rStyle w:val="Hyperlink"/>
          <w:rFonts w:ascii="Verdana" w:hAnsi="Verdana" w:cstheme="minorHAnsi"/>
        </w:rPr>
      </w:pPr>
      <w:r w:rsidRPr="004C3A6C">
        <w:rPr>
          <w:rStyle w:val="Hyperlink"/>
          <w:rFonts w:ascii="Verdana" w:eastAsiaTheme="minorEastAsia" w:hAnsi="Verdana" w:cstheme="minorHAnsi"/>
        </w:rPr>
        <w:lastRenderedPageBreak/>
        <w:fldChar w:fldCharType="begin"/>
      </w:r>
      <w:r w:rsidRPr="004C3A6C">
        <w:rPr>
          <w:rStyle w:val="Hyperlink"/>
          <w:rFonts w:ascii="Verdana" w:eastAsiaTheme="minorEastAsia" w:hAnsi="Verdana" w:cstheme="minorHAnsi"/>
        </w:rPr>
        <w:instrText xml:space="preserve"> HYPERLINK "https://www.legislation.gov.au/Details/F2022C00068" </w:instrText>
      </w:r>
      <w:r w:rsidRPr="004C3A6C">
        <w:rPr>
          <w:rStyle w:val="Hyperlink"/>
          <w:rFonts w:ascii="Verdana" w:eastAsiaTheme="minorEastAsia" w:hAnsi="Verdana" w:cstheme="minorHAnsi"/>
        </w:rPr>
      </w:r>
      <w:r w:rsidRPr="004C3A6C">
        <w:rPr>
          <w:rStyle w:val="Hyperlink"/>
          <w:rFonts w:ascii="Verdana" w:eastAsiaTheme="minorEastAsia" w:hAnsi="Verdana" w:cstheme="minorHAnsi"/>
        </w:rPr>
        <w:fldChar w:fldCharType="separate"/>
      </w:r>
      <w:r w:rsidRPr="004C3A6C">
        <w:rPr>
          <w:rStyle w:val="Hyperlink"/>
          <w:rFonts w:ascii="Verdana" w:eastAsiaTheme="minorEastAsia" w:hAnsi="Verdana" w:cstheme="minorHAnsi"/>
        </w:rPr>
        <w:t>Privacy Regulations 2013</w:t>
      </w:r>
    </w:p>
    <w:p w14:paraId="1CE64473" w14:textId="77777777" w:rsidR="004C3A6C" w:rsidRPr="004C3A6C" w:rsidRDefault="004C3A6C" w:rsidP="004C3A6C">
      <w:pPr>
        <w:pStyle w:val="ListParagraph"/>
        <w:numPr>
          <w:ilvl w:val="0"/>
          <w:numId w:val="31"/>
        </w:numPr>
        <w:contextualSpacing/>
        <w:rPr>
          <w:rStyle w:val="Hyperlink"/>
          <w:rFonts w:ascii="Verdana" w:hAnsi="Verdana" w:cstheme="minorHAnsi"/>
        </w:rPr>
      </w:pPr>
      <w:r w:rsidRPr="004C3A6C">
        <w:rPr>
          <w:rStyle w:val="Hyperlink"/>
          <w:rFonts w:ascii="Verdana" w:eastAsiaTheme="minorEastAsia" w:hAnsi="Verdana" w:cstheme="minorHAnsi"/>
        </w:rPr>
        <w:fldChar w:fldCharType="end"/>
      </w:r>
      <w:r w:rsidRPr="004C3A6C">
        <w:rPr>
          <w:rFonts w:ascii="Verdana" w:hAnsi="Verdana" w:cstheme="minorHAnsi"/>
          <w:color w:val="011A3C"/>
        </w:rPr>
        <w:fldChar w:fldCharType="begin"/>
      </w:r>
      <w:r w:rsidRPr="004C3A6C">
        <w:rPr>
          <w:rFonts w:ascii="Verdana" w:hAnsi="Verdana" w:cstheme="minorHAnsi"/>
          <w:color w:val="011A3C"/>
        </w:rPr>
        <w:instrText>HYPERLINK "https://www.legislation.vic.gov.au/in-force/acts/public-interest-disclosures-act-2012/026"</w:instrText>
      </w:r>
      <w:r w:rsidRPr="004C3A6C">
        <w:rPr>
          <w:rFonts w:ascii="Verdana" w:hAnsi="Verdana" w:cstheme="minorHAnsi"/>
          <w:color w:val="011A3C"/>
        </w:rPr>
      </w:r>
      <w:r w:rsidRPr="004C3A6C">
        <w:rPr>
          <w:rFonts w:ascii="Verdana" w:hAnsi="Verdana" w:cstheme="minorHAnsi"/>
          <w:color w:val="011A3C"/>
        </w:rPr>
        <w:fldChar w:fldCharType="separate"/>
      </w:r>
      <w:r w:rsidRPr="004C3A6C">
        <w:rPr>
          <w:rStyle w:val="Hyperlink"/>
          <w:rFonts w:ascii="Verdana" w:hAnsi="Verdana" w:cstheme="minorHAnsi"/>
        </w:rPr>
        <w:t>Public Interest Disclosures Act 2012 (Vic)</w:t>
      </w:r>
    </w:p>
    <w:p w14:paraId="48DCA114" w14:textId="77777777" w:rsidR="004C3A6C" w:rsidRPr="004C3A6C" w:rsidRDefault="004C3A6C" w:rsidP="004C3A6C">
      <w:pPr>
        <w:spacing w:line="240" w:lineRule="auto"/>
        <w:rPr>
          <w:rFonts w:ascii="Verdana" w:eastAsiaTheme="minorEastAsia" w:hAnsi="Verdana"/>
          <w:sz w:val="20"/>
          <w:szCs w:val="20"/>
          <w:u w:val="single"/>
        </w:rPr>
      </w:pPr>
      <w:r w:rsidRPr="004C3A6C">
        <w:rPr>
          <w:rFonts w:ascii="Verdana" w:hAnsi="Verdana" w:cstheme="minorHAnsi"/>
          <w:color w:val="011A3C"/>
          <w:sz w:val="20"/>
          <w:szCs w:val="20"/>
        </w:rPr>
        <w:fldChar w:fldCharType="end"/>
      </w:r>
    </w:p>
    <w:p w14:paraId="531C6A09" w14:textId="77777777" w:rsidR="004C3A6C" w:rsidRPr="004C3A6C" w:rsidRDefault="004C3A6C" w:rsidP="004C3A6C">
      <w:pPr>
        <w:spacing w:line="240" w:lineRule="auto"/>
        <w:rPr>
          <w:rFonts w:ascii="Verdana" w:eastAsiaTheme="minorEastAsia" w:hAnsi="Verdana"/>
          <w:b/>
          <w:bCs/>
          <w:sz w:val="20"/>
          <w:szCs w:val="20"/>
        </w:rPr>
      </w:pPr>
      <w:r w:rsidRPr="004C3A6C">
        <w:rPr>
          <w:rFonts w:ascii="Verdana" w:eastAsiaTheme="minorEastAsia" w:hAnsi="Verdana"/>
          <w:b/>
          <w:bCs/>
          <w:sz w:val="20"/>
          <w:szCs w:val="20"/>
        </w:rPr>
        <w:t>Supporting Documents</w:t>
      </w:r>
    </w:p>
    <w:p w14:paraId="041CB915" w14:textId="77777777" w:rsidR="004C3A6C" w:rsidRPr="004C3A6C" w:rsidRDefault="004C3A6C" w:rsidP="004C3A6C">
      <w:pPr>
        <w:pStyle w:val="ListParagraph"/>
        <w:numPr>
          <w:ilvl w:val="0"/>
          <w:numId w:val="30"/>
        </w:numPr>
        <w:ind w:left="720"/>
        <w:contextualSpacing/>
        <w:rPr>
          <w:rFonts w:ascii="Verdana" w:hAnsi="Verdana" w:cstheme="majorBidi"/>
          <w:b/>
          <w:bCs/>
        </w:rPr>
      </w:pPr>
      <w:r w:rsidRPr="004C3A6C">
        <w:rPr>
          <w:rFonts w:ascii="Verdana" w:eastAsiaTheme="minorEastAsia" w:hAnsi="Verdana" w:cstheme="minorBidi"/>
          <w:b/>
          <w:bCs/>
          <w:shd w:val="clear" w:color="auto" w:fill="FFFFFF"/>
        </w:rPr>
        <w:t>Australian Children's Education and Care Quality Authority (</w:t>
      </w:r>
      <w:r w:rsidRPr="004C3A6C">
        <w:rPr>
          <w:rFonts w:ascii="Verdana" w:eastAsiaTheme="minorEastAsia" w:hAnsi="Verdana" w:cstheme="minorBidi"/>
          <w:b/>
          <w:bCs/>
        </w:rPr>
        <w:t>ACECQA)</w:t>
      </w:r>
    </w:p>
    <w:p w14:paraId="5CF51DFD" w14:textId="77777777" w:rsidR="004C3A6C" w:rsidRPr="004C3A6C" w:rsidRDefault="004C3A6C" w:rsidP="004C3A6C">
      <w:pPr>
        <w:pStyle w:val="ListParagraph"/>
        <w:rPr>
          <w:rStyle w:val="Hyperlink"/>
          <w:rFonts w:ascii="Verdana" w:eastAsiaTheme="minorEastAsia" w:hAnsi="Verdana" w:cstheme="minorHAnsi"/>
        </w:rPr>
      </w:pPr>
      <w:hyperlink r:id="rId23">
        <w:r w:rsidRPr="004C3A6C">
          <w:rPr>
            <w:rStyle w:val="Hyperlink"/>
            <w:rFonts w:ascii="Verdana" w:eastAsiaTheme="minorEastAsia" w:hAnsi="Verdana" w:cstheme="minorHAnsi"/>
          </w:rPr>
          <w:t>ACECQA National Quality Standard</w:t>
        </w:r>
      </w:hyperlink>
    </w:p>
    <w:p w14:paraId="428C5810" w14:textId="77777777" w:rsidR="004C3A6C" w:rsidRPr="004C3A6C" w:rsidRDefault="004C3A6C" w:rsidP="004C3A6C">
      <w:pPr>
        <w:pStyle w:val="ListParagraph"/>
        <w:rPr>
          <w:rStyle w:val="Hyperlink"/>
          <w:rFonts w:ascii="Verdana" w:eastAsiaTheme="minorEastAsia" w:hAnsi="Verdana" w:cstheme="minorHAnsi"/>
        </w:rPr>
      </w:pPr>
      <w:r w:rsidRPr="004C3A6C">
        <w:rPr>
          <w:rFonts w:ascii="Verdana" w:hAnsi="Verdana" w:cstheme="minorHAnsi"/>
        </w:rPr>
        <w:fldChar w:fldCharType="begin"/>
      </w:r>
      <w:r w:rsidRPr="004C3A6C">
        <w:rPr>
          <w:rFonts w:ascii="Verdana" w:hAnsi="Verdana" w:cstheme="minorHAnsi"/>
        </w:rPr>
        <w:instrText xml:space="preserve"> HYPERLINK "https://www.acecqa.gov.au/resources/national-quality-agenda-it-system" </w:instrText>
      </w:r>
      <w:r w:rsidRPr="004C3A6C">
        <w:rPr>
          <w:rFonts w:ascii="Verdana" w:hAnsi="Verdana" w:cstheme="minorHAnsi"/>
        </w:rPr>
      </w:r>
      <w:r w:rsidRPr="004C3A6C">
        <w:rPr>
          <w:rFonts w:ascii="Verdana" w:hAnsi="Verdana" w:cstheme="minorHAnsi"/>
        </w:rPr>
        <w:fldChar w:fldCharType="separate"/>
      </w:r>
      <w:r w:rsidRPr="004C3A6C">
        <w:rPr>
          <w:rStyle w:val="Hyperlink"/>
          <w:rFonts w:ascii="Verdana" w:hAnsi="Verdana" w:cstheme="minorHAnsi"/>
        </w:rPr>
        <w:t>National Quality Agenda IT System</w:t>
      </w:r>
    </w:p>
    <w:p w14:paraId="1D1B3FE5" w14:textId="77777777" w:rsidR="004C3A6C" w:rsidRPr="004C3A6C" w:rsidRDefault="004C3A6C" w:rsidP="004C3A6C">
      <w:pPr>
        <w:spacing w:line="240" w:lineRule="auto"/>
        <w:ind w:firstLine="720"/>
        <w:jc w:val="both"/>
        <w:rPr>
          <w:rStyle w:val="Hyperlink"/>
          <w:rFonts w:ascii="Verdana" w:hAnsi="Verdana" w:cstheme="minorHAnsi"/>
          <w:sz w:val="20"/>
          <w:szCs w:val="20"/>
        </w:rPr>
      </w:pPr>
      <w:r w:rsidRPr="004C3A6C">
        <w:rPr>
          <w:rFonts w:ascii="Verdana" w:hAnsi="Verdana" w:cstheme="minorHAnsi"/>
          <w:sz w:val="20"/>
          <w:szCs w:val="20"/>
        </w:rPr>
        <w:fldChar w:fldCharType="end"/>
      </w:r>
      <w:hyperlink r:id="rId24" w:history="1">
        <w:r w:rsidRPr="004C3A6C">
          <w:rPr>
            <w:rStyle w:val="Hyperlink"/>
            <w:rFonts w:ascii="Verdana" w:hAnsi="Verdana" w:cstheme="minorHAnsi"/>
            <w:sz w:val="20"/>
            <w:szCs w:val="20"/>
          </w:rPr>
          <w:t>ACECQA Sample forms and templates</w:t>
        </w:r>
      </w:hyperlink>
    </w:p>
    <w:p w14:paraId="396F051D" w14:textId="77777777" w:rsidR="004C3A6C" w:rsidRPr="004C3A6C" w:rsidRDefault="004C3A6C" w:rsidP="004C3A6C">
      <w:pPr>
        <w:pStyle w:val="ListParagraph"/>
        <w:numPr>
          <w:ilvl w:val="0"/>
          <w:numId w:val="32"/>
        </w:numPr>
        <w:contextualSpacing/>
        <w:rPr>
          <w:rFonts w:ascii="Verdana" w:hAnsi="Verdana" w:cstheme="minorHAnsi"/>
          <w:b/>
          <w:bCs/>
        </w:rPr>
      </w:pPr>
      <w:r w:rsidRPr="004C3A6C">
        <w:rPr>
          <w:rStyle w:val="Hyperlink"/>
          <w:rFonts w:ascii="Verdana" w:eastAsiaTheme="minorEastAsia" w:hAnsi="Verdana" w:cstheme="minorHAnsi"/>
          <w:b/>
          <w:bCs/>
        </w:rPr>
        <w:t xml:space="preserve">Australian Government </w:t>
      </w:r>
      <w:r w:rsidRPr="004C3A6C">
        <w:rPr>
          <w:rFonts w:ascii="Verdana" w:eastAsiaTheme="minorEastAsia" w:hAnsi="Verdana" w:cstheme="minorHAnsi"/>
          <w:b/>
          <w:bCs/>
        </w:rPr>
        <w:t>Department Education, Skills and Employment (DESE)</w:t>
      </w:r>
    </w:p>
    <w:p w14:paraId="732409F7" w14:textId="77777777" w:rsidR="004C3A6C" w:rsidRPr="004C3A6C" w:rsidRDefault="004C3A6C" w:rsidP="004C3A6C">
      <w:pPr>
        <w:pStyle w:val="ListParagraph"/>
        <w:rPr>
          <w:rStyle w:val="Hyperlink"/>
          <w:rFonts w:ascii="Verdana" w:hAnsi="Verdana" w:cstheme="minorHAnsi"/>
          <w:color w:val="5B9BD5" w:themeColor="accent1"/>
        </w:rPr>
      </w:pPr>
      <w:hyperlink r:id="rId25" w:history="1">
        <w:r w:rsidRPr="004C3A6C">
          <w:rPr>
            <w:rStyle w:val="Hyperlink"/>
            <w:rFonts w:ascii="Verdana" w:hAnsi="Verdana" w:cstheme="minorHAnsi"/>
            <w:color w:val="5B9BD5" w:themeColor="accent1"/>
          </w:rPr>
          <w:t>Child Care Provider Handbook - Child Care Subsidy System 2019</w:t>
        </w:r>
      </w:hyperlink>
    </w:p>
    <w:p w14:paraId="489F402A" w14:textId="77777777" w:rsidR="004C3A6C" w:rsidRPr="004C3A6C" w:rsidRDefault="004C3A6C" w:rsidP="004C3A6C">
      <w:pPr>
        <w:pStyle w:val="ListParagraph"/>
        <w:rPr>
          <w:rFonts w:ascii="Verdana" w:eastAsiaTheme="minorEastAsia" w:hAnsi="Verdana" w:cstheme="minorHAnsi"/>
        </w:rPr>
      </w:pPr>
      <w:hyperlink r:id="rId26">
        <w:r w:rsidRPr="004C3A6C">
          <w:rPr>
            <w:rStyle w:val="Hyperlink"/>
            <w:rFonts w:ascii="Verdana" w:eastAsiaTheme="minorEastAsia" w:hAnsi="Verdana" w:cstheme="minorHAnsi"/>
          </w:rPr>
          <w:t>Guide to Additional Child Care Subsidy (child wellbeing)</w:t>
        </w:r>
      </w:hyperlink>
    </w:p>
    <w:p w14:paraId="206D79C7" w14:textId="2851CC0D" w:rsidR="004C3A6C" w:rsidRDefault="004C3A6C" w:rsidP="004C3A6C">
      <w:pPr>
        <w:spacing w:line="240" w:lineRule="auto"/>
        <w:rPr>
          <w:rFonts w:eastAsiaTheme="minorEastAsia" w:cstheme="minorHAnsi"/>
        </w:rPr>
      </w:pPr>
    </w:p>
    <w:p w14:paraId="650DDBAC" w14:textId="16D402DE" w:rsidR="005410C2" w:rsidRPr="005410C2" w:rsidRDefault="005410C2" w:rsidP="004C3A6C">
      <w:pPr>
        <w:spacing w:line="240" w:lineRule="auto"/>
        <w:rPr>
          <w:rFonts w:ascii="Verdana" w:eastAsiaTheme="minorEastAsia" w:hAnsi="Verdana" w:cstheme="minorHAnsi"/>
          <w:b/>
          <w:bCs/>
          <w:sz w:val="24"/>
          <w:szCs w:val="24"/>
        </w:rPr>
      </w:pPr>
      <w:r w:rsidRPr="005410C2">
        <w:rPr>
          <w:rFonts w:ascii="Verdana" w:eastAsiaTheme="minorEastAsia" w:hAnsi="Verdana" w:cstheme="minorHAnsi"/>
          <w:b/>
          <w:bCs/>
          <w:sz w:val="24"/>
          <w:szCs w:val="24"/>
        </w:rPr>
        <w:t>ATTACHMENTS</w:t>
      </w:r>
    </w:p>
    <w:p w14:paraId="31A66B47" w14:textId="0F602C1D" w:rsidR="005410C2" w:rsidRPr="005410C2" w:rsidRDefault="005410C2" w:rsidP="005410C2">
      <w:pPr>
        <w:spacing w:line="240" w:lineRule="auto"/>
        <w:rPr>
          <w:rFonts w:ascii="Verdana" w:eastAsiaTheme="minorEastAsia" w:hAnsi="Verdana"/>
          <w:b/>
          <w:bCs/>
          <w:sz w:val="20"/>
          <w:szCs w:val="20"/>
        </w:rPr>
      </w:pPr>
      <w:r w:rsidRPr="005410C2">
        <w:rPr>
          <w:rFonts w:ascii="Verdana" w:eastAsiaTheme="minorEastAsia" w:hAnsi="Verdana"/>
          <w:sz w:val="20"/>
          <w:szCs w:val="20"/>
        </w:rPr>
        <w:t>A</w:t>
      </w:r>
      <w:r>
        <w:rPr>
          <w:rFonts w:ascii="Verdana" w:eastAsiaTheme="minorEastAsia" w:hAnsi="Verdana"/>
          <w:sz w:val="20"/>
          <w:szCs w:val="20"/>
        </w:rPr>
        <w:t>ttachment</w:t>
      </w:r>
      <w:r w:rsidRPr="005410C2">
        <w:rPr>
          <w:rFonts w:ascii="Verdana" w:eastAsiaTheme="minorEastAsia" w:hAnsi="Verdana"/>
          <w:sz w:val="20"/>
          <w:szCs w:val="20"/>
        </w:rPr>
        <w:t xml:space="preserve"> 1: </w:t>
      </w:r>
      <w:r w:rsidRPr="005410C2">
        <w:rPr>
          <w:rFonts w:ascii="Verdana" w:eastAsiaTheme="minorEastAsia" w:hAnsi="Verdana"/>
          <w:b/>
          <w:bCs/>
          <w:sz w:val="20"/>
          <w:szCs w:val="20"/>
        </w:rPr>
        <w:t>Definitions</w:t>
      </w:r>
    </w:p>
    <w:p w14:paraId="4BD81AB9" w14:textId="7661827A" w:rsidR="005410C2" w:rsidRPr="005410C2" w:rsidRDefault="005410C2" w:rsidP="005410C2">
      <w:pPr>
        <w:spacing w:line="240" w:lineRule="auto"/>
        <w:rPr>
          <w:rFonts w:ascii="Verdana" w:eastAsiaTheme="minorEastAsia" w:hAnsi="Verdana"/>
          <w:b/>
          <w:bCs/>
          <w:sz w:val="20"/>
          <w:szCs w:val="20"/>
        </w:rPr>
      </w:pPr>
      <w:r w:rsidRPr="005410C2">
        <w:rPr>
          <w:rFonts w:ascii="Verdana" w:eastAsiaTheme="minorEastAsia" w:hAnsi="Verdana"/>
          <w:sz w:val="20"/>
          <w:szCs w:val="20"/>
        </w:rPr>
        <w:t>A</w:t>
      </w:r>
      <w:r>
        <w:rPr>
          <w:rFonts w:ascii="Verdana" w:eastAsiaTheme="minorEastAsia" w:hAnsi="Verdana"/>
          <w:sz w:val="20"/>
          <w:szCs w:val="20"/>
        </w:rPr>
        <w:t>ttachment</w:t>
      </w:r>
      <w:r w:rsidRPr="005410C2">
        <w:rPr>
          <w:rFonts w:ascii="Verdana" w:eastAsiaTheme="minorEastAsia" w:hAnsi="Verdana"/>
          <w:sz w:val="20"/>
          <w:szCs w:val="20"/>
        </w:rPr>
        <w:t xml:space="preserve"> 2: </w:t>
      </w:r>
      <w:r w:rsidRPr="005410C2">
        <w:rPr>
          <w:rFonts w:ascii="Verdana" w:eastAsiaTheme="minorEastAsia" w:hAnsi="Verdana"/>
          <w:b/>
          <w:bCs/>
          <w:sz w:val="20"/>
          <w:szCs w:val="20"/>
        </w:rPr>
        <w:t>Raising concerns and complaints as an educator</w:t>
      </w:r>
    </w:p>
    <w:p w14:paraId="766B5D09" w14:textId="4E4B08C9" w:rsidR="005410C2" w:rsidRPr="005410C2" w:rsidRDefault="005410C2" w:rsidP="005410C2">
      <w:pPr>
        <w:spacing w:line="240" w:lineRule="auto"/>
        <w:rPr>
          <w:rFonts w:ascii="Verdana" w:eastAsiaTheme="minorEastAsia" w:hAnsi="Verdana"/>
          <w:b/>
          <w:bCs/>
          <w:i/>
          <w:iCs/>
          <w:sz w:val="20"/>
          <w:szCs w:val="20"/>
        </w:rPr>
      </w:pPr>
      <w:r w:rsidRPr="005410C2">
        <w:rPr>
          <w:rFonts w:ascii="Verdana" w:eastAsiaTheme="minorEastAsia" w:hAnsi="Verdana"/>
          <w:sz w:val="20"/>
          <w:szCs w:val="20"/>
        </w:rPr>
        <w:t xml:space="preserve">Appendix 3: </w:t>
      </w:r>
      <w:r w:rsidRPr="005410C2">
        <w:rPr>
          <w:rFonts w:ascii="Verdana" w:eastAsiaTheme="minorEastAsia" w:hAnsi="Verdana"/>
          <w:b/>
          <w:bCs/>
          <w:i/>
          <w:iCs/>
          <w:sz w:val="20"/>
          <w:szCs w:val="20"/>
        </w:rPr>
        <w:t>Child Care Subsidy related complaints</w:t>
      </w:r>
    </w:p>
    <w:p w14:paraId="5E7EBF9C" w14:textId="77777777" w:rsidR="005410C2" w:rsidRPr="008403BA" w:rsidRDefault="005410C2" w:rsidP="004C3A6C">
      <w:pPr>
        <w:spacing w:line="240" w:lineRule="auto"/>
        <w:rPr>
          <w:rFonts w:eastAsiaTheme="minorEastAsia" w:cstheme="minorHAnsi"/>
        </w:rPr>
      </w:pPr>
    </w:p>
    <w:p w14:paraId="2E022CCF" w14:textId="77777777" w:rsidR="004C3A6C" w:rsidRPr="00C36307" w:rsidRDefault="004C3A6C" w:rsidP="004C3A6C">
      <w:pPr>
        <w:keepNext/>
        <w:keepLines/>
        <w:spacing w:before="360" w:after="100" w:line="280" w:lineRule="atLeast"/>
        <w:outlineLvl w:val="0"/>
        <w:rPr>
          <w:rFonts w:ascii="Verdana" w:hAnsi="Verdana"/>
          <w:b/>
          <w:bCs/>
          <w:caps/>
          <w:sz w:val="20"/>
          <w:szCs w:val="20"/>
          <w:lang w:eastAsia="en-AU"/>
        </w:rPr>
      </w:pPr>
      <w:r w:rsidRPr="007C7218">
        <w:rPr>
          <w:rFonts w:ascii="Verdana" w:hAnsi="Verdana"/>
          <w:b/>
          <w:bCs/>
          <w:caps/>
          <w:sz w:val="24"/>
          <w:szCs w:val="20"/>
          <w:lang w:eastAsia="en-AU"/>
        </w:rPr>
        <w:t>Authorisation</w:t>
      </w:r>
    </w:p>
    <w:p w14:paraId="247DC469" w14:textId="77777777" w:rsidR="004C3A6C" w:rsidRPr="00C36307" w:rsidRDefault="004C3A6C" w:rsidP="004C3A6C">
      <w:pPr>
        <w:spacing w:before="60" w:after="170" w:line="260" w:lineRule="atLeast"/>
        <w:rPr>
          <w:rFonts w:ascii="Verdana" w:eastAsia="Arial" w:hAnsi="Verdana" w:cs="Times New Roman"/>
          <w:sz w:val="20"/>
          <w:szCs w:val="20"/>
          <w:lang w:eastAsia="en-AU"/>
        </w:rPr>
      </w:pPr>
      <w:r w:rsidRPr="00C36307">
        <w:rPr>
          <w:rFonts w:ascii="Verdana" w:eastAsia="Arial" w:hAnsi="Verdana" w:cs="Times New Roman"/>
          <w:sz w:val="20"/>
          <w:szCs w:val="20"/>
          <w:lang w:eastAsia="en-AU"/>
        </w:rPr>
        <w:t>The Approved Provider of West Wi</w:t>
      </w:r>
      <w:r>
        <w:rPr>
          <w:rFonts w:ascii="Verdana" w:eastAsia="Arial" w:hAnsi="Verdana" w:cs="Times New Roman"/>
          <w:sz w:val="20"/>
          <w:szCs w:val="20"/>
          <w:lang w:eastAsia="en-AU"/>
        </w:rPr>
        <w:t>mmera Shire Kindergartens</w:t>
      </w:r>
      <w:r w:rsidRPr="00C36307">
        <w:rPr>
          <w:rFonts w:ascii="Verdana" w:eastAsia="Arial" w:hAnsi="Verdana" w:cs="Times New Roman"/>
          <w:sz w:val="20"/>
          <w:szCs w:val="20"/>
          <w:lang w:eastAsia="en-AU"/>
        </w:rPr>
        <w:t xml:space="preserve"> adopted this </w:t>
      </w:r>
      <w:r>
        <w:rPr>
          <w:rFonts w:ascii="Verdana" w:eastAsia="Arial" w:hAnsi="Verdana" w:cs="Times New Roman"/>
          <w:sz w:val="20"/>
          <w:szCs w:val="20"/>
          <w:lang w:eastAsia="en-AU"/>
        </w:rPr>
        <w:t>document</w:t>
      </w:r>
      <w:r w:rsidRPr="00C36307">
        <w:rPr>
          <w:rFonts w:ascii="Verdana" w:eastAsia="Arial" w:hAnsi="Verdana" w:cs="Times New Roman"/>
          <w:b/>
          <w:sz w:val="20"/>
          <w:szCs w:val="20"/>
          <w:lang w:eastAsia="en-AU"/>
        </w:rPr>
        <w:t xml:space="preserve"> </w:t>
      </w:r>
      <w:r w:rsidRPr="00C36307">
        <w:rPr>
          <w:rFonts w:ascii="Verdana" w:eastAsia="Arial" w:hAnsi="Verdana" w:cs="Times New Roman"/>
          <w:sz w:val="20"/>
          <w:szCs w:val="20"/>
          <w:lang w:eastAsia="en-AU"/>
        </w:rPr>
        <w:t>on 22/04/2018.</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4C3A6C" w:rsidRPr="00C36307" w14:paraId="6C5C913A" w14:textId="77777777" w:rsidTr="00062D4F">
        <w:tc>
          <w:tcPr>
            <w:tcW w:w="1504" w:type="dxa"/>
            <w:shd w:val="clear" w:color="auto" w:fill="F2F2F2" w:themeFill="background1" w:themeFillShade="F2"/>
            <w:vAlign w:val="center"/>
          </w:tcPr>
          <w:p w14:paraId="07E4C75D" w14:textId="77777777" w:rsidR="004C3A6C" w:rsidRPr="00C36307" w:rsidRDefault="004C3A6C" w:rsidP="00062D4F">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6EC0FEBE" w14:textId="77777777" w:rsidR="004C3A6C" w:rsidRPr="00C36307" w:rsidRDefault="004C3A6C" w:rsidP="00062D4F">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7CF9B58E" w14:textId="77777777" w:rsidR="004C3A6C" w:rsidRPr="00C36307" w:rsidRDefault="004C3A6C" w:rsidP="00062D4F">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12B71694" w14:textId="77777777" w:rsidR="004C3A6C" w:rsidRPr="00C36307" w:rsidRDefault="004C3A6C" w:rsidP="00062D4F">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14E9E756" w14:textId="77777777" w:rsidR="004C3A6C" w:rsidRPr="00C36307" w:rsidRDefault="004C3A6C" w:rsidP="00062D4F">
            <w:pPr>
              <w:spacing w:before="60" w:after="170" w:line="260" w:lineRule="atLeast"/>
              <w:rPr>
                <w:rFonts w:ascii="Verdana" w:eastAsia="Arial" w:hAnsi="Verdana" w:cs="Times New Roman"/>
                <w:b/>
                <w:sz w:val="20"/>
                <w:szCs w:val="20"/>
                <w:lang w:eastAsia="en-AU"/>
              </w:rPr>
            </w:pPr>
            <w:r w:rsidRPr="00C36307">
              <w:rPr>
                <w:rFonts w:ascii="Verdana" w:eastAsia="Arial" w:hAnsi="Verdana" w:cs="Times New Roman"/>
                <w:b/>
                <w:sz w:val="20"/>
                <w:szCs w:val="20"/>
                <w:lang w:eastAsia="en-AU"/>
              </w:rPr>
              <w:t>DATE OF NEXT REVISION</w:t>
            </w:r>
          </w:p>
        </w:tc>
      </w:tr>
      <w:tr w:rsidR="004C3A6C" w:rsidRPr="00C36307" w14:paraId="7B444A80" w14:textId="77777777" w:rsidTr="00062D4F">
        <w:tc>
          <w:tcPr>
            <w:tcW w:w="1504" w:type="dxa"/>
            <w:vAlign w:val="center"/>
          </w:tcPr>
          <w:p w14:paraId="363C46BF"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sidRPr="00C36307">
              <w:rPr>
                <w:rFonts w:ascii="Verdana" w:eastAsia="Arial" w:hAnsi="Verdana" w:cs="Times New Roman"/>
                <w:sz w:val="20"/>
                <w:szCs w:val="20"/>
                <w:lang w:eastAsia="en-AU"/>
              </w:rPr>
              <w:t>1</w:t>
            </w:r>
          </w:p>
        </w:tc>
        <w:tc>
          <w:tcPr>
            <w:tcW w:w="1447" w:type="dxa"/>
            <w:vAlign w:val="center"/>
          </w:tcPr>
          <w:p w14:paraId="4172DDC9"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EB33E09"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sidRPr="00C36307">
              <w:rPr>
                <w:rFonts w:ascii="Verdana" w:eastAsia="Arial" w:hAnsi="Verdana" w:cs="Times New Roman"/>
                <w:sz w:val="20"/>
                <w:szCs w:val="20"/>
                <w:lang w:eastAsia="en-AU"/>
              </w:rPr>
              <w:t>C. Hurley</w:t>
            </w:r>
          </w:p>
        </w:tc>
        <w:tc>
          <w:tcPr>
            <w:tcW w:w="2636" w:type="dxa"/>
            <w:vAlign w:val="center"/>
          </w:tcPr>
          <w:p w14:paraId="6D5FCD30"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250591A" wp14:editId="4F770021">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7"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F4F9643"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4C3A6C" w:rsidRPr="00C36307" w14:paraId="0ED07CAC" w14:textId="77777777" w:rsidTr="00062D4F">
        <w:tc>
          <w:tcPr>
            <w:tcW w:w="1504" w:type="dxa"/>
            <w:vAlign w:val="center"/>
          </w:tcPr>
          <w:p w14:paraId="05EAF941"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2268E3B2"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2CF3D62B"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216BF36F"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9264" behindDoc="0" locked="0" layoutInCell="1" allowOverlap="1" wp14:anchorId="234CC8FB" wp14:editId="53C71A9A">
                      <wp:simplePos x="0" y="0"/>
                      <wp:positionH relativeFrom="column">
                        <wp:posOffset>45085</wp:posOffset>
                      </wp:positionH>
                      <wp:positionV relativeFrom="paragraph">
                        <wp:posOffset>-5715</wp:posOffset>
                      </wp:positionV>
                      <wp:extent cx="377190" cy="264160"/>
                      <wp:effectExtent l="38100" t="38100" r="41910" b="40640"/>
                      <wp:wrapNone/>
                      <wp:docPr id="19" name="Ink 19"/>
                      <wp:cNvGraphicFramePr/>
                      <a:graphic xmlns:a="http://schemas.openxmlformats.org/drawingml/2006/main">
                        <a:graphicData uri="http://schemas.microsoft.com/office/word/2010/wordprocessingInk">
                          <w14:contentPart bwMode="auto" r:id="rId28">
                            <w14:nvContentPartPr>
                              <w14:cNvContentPartPr/>
                            </w14:nvContentPartPr>
                            <w14:xfrm>
                              <a:off x="0" y="0"/>
                              <a:ext cx="377190" cy="264160"/>
                            </w14:xfrm>
                          </w14:contentPart>
                        </a:graphicData>
                      </a:graphic>
                      <wp14:sizeRelH relativeFrom="margin">
                        <wp14:pctWidth>0</wp14:pctWidth>
                      </wp14:sizeRelH>
                      <wp14:sizeRelV relativeFrom="margin">
                        <wp14:pctHeight>0</wp14:pctHeight>
                      </wp14:sizeRelV>
                    </wp:anchor>
                  </w:drawing>
                </mc:Choice>
                <mc:Fallback>
                  <w:pict>
                    <v:shapetype w14:anchorId="71BDC9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2.85pt;margin-top:-1.15pt;width:31.1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">
                      <v:imagedata r:id="rId29" o:title=""/>
                    </v:shape>
                  </w:pict>
                </mc:Fallback>
              </mc:AlternateContent>
            </w:r>
          </w:p>
        </w:tc>
        <w:tc>
          <w:tcPr>
            <w:tcW w:w="1984" w:type="dxa"/>
            <w:vAlign w:val="center"/>
          </w:tcPr>
          <w:p w14:paraId="4566AB90"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13/04/25</w:t>
            </w:r>
          </w:p>
        </w:tc>
      </w:tr>
      <w:tr w:rsidR="004C3A6C" w:rsidRPr="00C36307" w14:paraId="379AAF47" w14:textId="77777777" w:rsidTr="00062D4F">
        <w:tc>
          <w:tcPr>
            <w:tcW w:w="1504" w:type="dxa"/>
            <w:vAlign w:val="center"/>
          </w:tcPr>
          <w:p w14:paraId="6F4B7F4A"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E5F2B8D"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641688D4"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4F8C073B"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854627C" wp14:editId="7852EF08">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0"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9FE3095" w14:textId="77777777" w:rsidR="004C3A6C" w:rsidRPr="00C36307" w:rsidRDefault="004C3A6C"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05/01/24</w:t>
            </w:r>
          </w:p>
        </w:tc>
      </w:tr>
      <w:tr w:rsidR="004C3A6C" w:rsidRPr="00C36307" w14:paraId="7BD75924" w14:textId="77777777" w:rsidTr="00062D4F">
        <w:tc>
          <w:tcPr>
            <w:tcW w:w="1504" w:type="dxa"/>
            <w:vAlign w:val="center"/>
          </w:tcPr>
          <w:p w14:paraId="444306E4" w14:textId="567EA06A" w:rsidR="004C3A6C" w:rsidRPr="00C36307" w:rsidRDefault="00A81554"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5A6C3956" w14:textId="1E8CD9E4" w:rsidR="004C3A6C" w:rsidRPr="00C36307" w:rsidRDefault="00A81554"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04E07049" w14:textId="77F3E19D" w:rsidR="004C3A6C" w:rsidRPr="00C36307" w:rsidRDefault="00A81554"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1406468" w14:textId="2496A864" w:rsidR="004C3A6C" w:rsidRPr="00C36307" w:rsidRDefault="00A81554" w:rsidP="00062D4F">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2C6BA5A" wp14:editId="5CE7E71C">
                  <wp:extent cx="213675" cy="1236665"/>
                  <wp:effectExtent l="2857" t="0" r="0" b="0"/>
                  <wp:docPr id="211061912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0"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E58B2FD" w14:textId="15E72D36" w:rsidR="004C3A6C" w:rsidRPr="00C36307" w:rsidRDefault="00A81554" w:rsidP="00062D4F">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r w:rsidR="004C3A6C" w:rsidRPr="00C36307" w14:paraId="21220CC3" w14:textId="77777777" w:rsidTr="00062D4F">
        <w:tc>
          <w:tcPr>
            <w:tcW w:w="1504" w:type="dxa"/>
            <w:vAlign w:val="center"/>
          </w:tcPr>
          <w:p w14:paraId="0F83B3FD" w14:textId="77777777" w:rsidR="004C3A6C" w:rsidRPr="00C36307" w:rsidRDefault="004C3A6C" w:rsidP="00062D4F">
            <w:pPr>
              <w:spacing w:before="60" w:after="170" w:line="260" w:lineRule="atLeast"/>
              <w:rPr>
                <w:rFonts w:ascii="Verdana" w:eastAsia="Arial" w:hAnsi="Verdana" w:cs="Times New Roman"/>
                <w:sz w:val="20"/>
                <w:szCs w:val="20"/>
                <w:lang w:eastAsia="en-AU"/>
              </w:rPr>
            </w:pPr>
          </w:p>
        </w:tc>
        <w:tc>
          <w:tcPr>
            <w:tcW w:w="1447" w:type="dxa"/>
            <w:vAlign w:val="center"/>
          </w:tcPr>
          <w:p w14:paraId="4A9CB8C4" w14:textId="77777777" w:rsidR="004C3A6C" w:rsidRPr="00C36307" w:rsidRDefault="004C3A6C" w:rsidP="00062D4F">
            <w:pPr>
              <w:spacing w:before="60" w:after="170" w:line="260" w:lineRule="atLeast"/>
              <w:rPr>
                <w:rFonts w:ascii="Verdana" w:eastAsia="Arial" w:hAnsi="Verdana" w:cs="Times New Roman"/>
                <w:sz w:val="20"/>
                <w:szCs w:val="20"/>
                <w:lang w:eastAsia="en-AU"/>
              </w:rPr>
            </w:pPr>
          </w:p>
        </w:tc>
        <w:tc>
          <w:tcPr>
            <w:tcW w:w="2635" w:type="dxa"/>
            <w:vAlign w:val="center"/>
          </w:tcPr>
          <w:p w14:paraId="79691875" w14:textId="77777777" w:rsidR="004C3A6C" w:rsidRPr="00C36307" w:rsidRDefault="004C3A6C" w:rsidP="00062D4F">
            <w:pPr>
              <w:spacing w:before="60" w:after="170" w:line="260" w:lineRule="atLeast"/>
              <w:rPr>
                <w:rFonts w:ascii="Verdana" w:eastAsia="Arial" w:hAnsi="Verdana" w:cs="Times New Roman"/>
                <w:sz w:val="20"/>
                <w:szCs w:val="20"/>
                <w:lang w:eastAsia="en-AU"/>
              </w:rPr>
            </w:pPr>
          </w:p>
        </w:tc>
        <w:tc>
          <w:tcPr>
            <w:tcW w:w="2636" w:type="dxa"/>
            <w:vAlign w:val="center"/>
          </w:tcPr>
          <w:p w14:paraId="4FDC37DD" w14:textId="77777777" w:rsidR="004C3A6C" w:rsidRPr="00C36307" w:rsidRDefault="004C3A6C" w:rsidP="00062D4F">
            <w:pPr>
              <w:spacing w:before="60" w:after="170" w:line="260" w:lineRule="atLeast"/>
              <w:rPr>
                <w:rFonts w:ascii="Verdana" w:eastAsia="Arial" w:hAnsi="Verdana" w:cs="Times New Roman"/>
                <w:sz w:val="20"/>
                <w:szCs w:val="20"/>
                <w:lang w:eastAsia="en-AU"/>
              </w:rPr>
            </w:pPr>
          </w:p>
        </w:tc>
        <w:tc>
          <w:tcPr>
            <w:tcW w:w="1984" w:type="dxa"/>
            <w:vAlign w:val="center"/>
          </w:tcPr>
          <w:p w14:paraId="4E5800C3" w14:textId="77777777" w:rsidR="004C3A6C" w:rsidRPr="00C36307" w:rsidRDefault="004C3A6C" w:rsidP="00062D4F">
            <w:pPr>
              <w:spacing w:before="60" w:after="170" w:line="260" w:lineRule="atLeast"/>
              <w:rPr>
                <w:rFonts w:ascii="Verdana" w:eastAsia="Arial" w:hAnsi="Verdana" w:cs="Times New Roman"/>
                <w:sz w:val="20"/>
                <w:szCs w:val="20"/>
                <w:lang w:eastAsia="en-AU"/>
              </w:rPr>
            </w:pPr>
          </w:p>
        </w:tc>
      </w:tr>
    </w:tbl>
    <w:p w14:paraId="6E755847" w14:textId="77777777" w:rsidR="004C3A6C" w:rsidRDefault="004C3A6C" w:rsidP="004C3A6C">
      <w:pPr>
        <w:spacing w:line="240" w:lineRule="auto"/>
        <w:rPr>
          <w:rFonts w:eastAsiaTheme="minorEastAsia" w:cstheme="minorHAnsi"/>
          <w:b/>
          <w:bCs/>
        </w:rPr>
      </w:pPr>
    </w:p>
    <w:p w14:paraId="74BBAE80" w14:textId="77777777" w:rsidR="005410C2" w:rsidRDefault="005410C2" w:rsidP="004C3A6C">
      <w:pPr>
        <w:spacing w:line="240" w:lineRule="auto"/>
        <w:rPr>
          <w:rFonts w:eastAsiaTheme="minorEastAsia" w:cstheme="minorHAnsi"/>
          <w:b/>
          <w:bCs/>
        </w:rPr>
      </w:pPr>
    </w:p>
    <w:p w14:paraId="46475616" w14:textId="77777777" w:rsidR="005410C2" w:rsidRDefault="005410C2" w:rsidP="004C3A6C">
      <w:pPr>
        <w:spacing w:line="240" w:lineRule="auto"/>
        <w:rPr>
          <w:rFonts w:eastAsiaTheme="minorEastAsia" w:cstheme="minorHAnsi"/>
          <w:b/>
          <w:bCs/>
        </w:rPr>
      </w:pPr>
    </w:p>
    <w:p w14:paraId="56062B33" w14:textId="77777777" w:rsidR="005410C2" w:rsidRDefault="005410C2" w:rsidP="004C3A6C">
      <w:pPr>
        <w:spacing w:line="240" w:lineRule="auto"/>
        <w:rPr>
          <w:rFonts w:eastAsiaTheme="minorEastAsia" w:cstheme="minorHAnsi"/>
          <w:b/>
          <w:bCs/>
        </w:rPr>
      </w:pPr>
    </w:p>
    <w:p w14:paraId="2B168277" w14:textId="77777777" w:rsidR="005410C2" w:rsidRDefault="005410C2" w:rsidP="004C3A6C">
      <w:pPr>
        <w:spacing w:line="240" w:lineRule="auto"/>
        <w:rPr>
          <w:rFonts w:eastAsiaTheme="minorEastAsia" w:cstheme="minorHAnsi"/>
          <w:b/>
          <w:bCs/>
        </w:rPr>
      </w:pPr>
    </w:p>
    <w:p w14:paraId="743404F1" w14:textId="77777777" w:rsidR="005410C2" w:rsidRDefault="005410C2" w:rsidP="004C3A6C">
      <w:pPr>
        <w:spacing w:line="240" w:lineRule="auto"/>
        <w:rPr>
          <w:rFonts w:eastAsiaTheme="minorEastAsia" w:cstheme="minorHAnsi"/>
          <w:b/>
          <w:bCs/>
        </w:rPr>
      </w:pPr>
    </w:p>
    <w:p w14:paraId="62E72FCB" w14:textId="77777777" w:rsidR="005410C2" w:rsidRDefault="005410C2" w:rsidP="004C3A6C">
      <w:pPr>
        <w:spacing w:line="240" w:lineRule="auto"/>
        <w:rPr>
          <w:rFonts w:eastAsiaTheme="minorEastAsia" w:cstheme="minorHAnsi"/>
          <w:b/>
          <w:bCs/>
        </w:rPr>
      </w:pPr>
    </w:p>
    <w:p w14:paraId="22E59E10" w14:textId="0AAE7C67" w:rsidR="004C3A6C" w:rsidRPr="008403BA" w:rsidRDefault="004C3A6C" w:rsidP="004C3A6C">
      <w:pPr>
        <w:spacing w:line="240" w:lineRule="auto"/>
        <w:rPr>
          <w:rFonts w:eastAsiaTheme="minorEastAsia" w:cstheme="minorHAnsi"/>
          <w:b/>
          <w:bCs/>
        </w:rPr>
      </w:pPr>
      <w:r w:rsidRPr="008403BA">
        <w:rPr>
          <w:rFonts w:eastAsiaTheme="minorEastAsia" w:cstheme="minorHAnsi"/>
          <w:b/>
          <w:bCs/>
        </w:rPr>
        <w:t>Acknowledgement</w:t>
      </w:r>
    </w:p>
    <w:p w14:paraId="5DED8C53" w14:textId="77777777" w:rsidR="004C3A6C" w:rsidRPr="003F53CB" w:rsidRDefault="004C3A6C" w:rsidP="004C3A6C">
      <w:pPr>
        <w:spacing w:line="240" w:lineRule="auto"/>
        <w:rPr>
          <w:rFonts w:eastAsiaTheme="minorEastAsia"/>
        </w:rPr>
      </w:pPr>
      <w:r w:rsidRPr="1F1BF8D0">
        <w:rPr>
          <w:rFonts w:eastAsiaTheme="minorEastAsia"/>
        </w:rPr>
        <w:t xml:space="preserve">I acknowledge: </w:t>
      </w:r>
    </w:p>
    <w:p w14:paraId="7D2D350C" w14:textId="77777777" w:rsidR="004C3A6C" w:rsidRPr="003F53CB" w:rsidRDefault="004C3A6C" w:rsidP="004C3A6C">
      <w:pPr>
        <w:pStyle w:val="ListParagraph"/>
        <w:numPr>
          <w:ilvl w:val="0"/>
          <w:numId w:val="25"/>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receiving the </w:t>
      </w:r>
      <w:r>
        <w:rPr>
          <w:rFonts w:asciiTheme="minorHAnsi" w:eastAsiaTheme="minorEastAsia" w:hAnsiTheme="minorHAnsi" w:cstheme="minorBidi"/>
          <w:sz w:val="22"/>
          <w:szCs w:val="22"/>
        </w:rPr>
        <w:t>West Wimmera Shire Council’s Edenhope Early Childhood Service</w:t>
      </w:r>
      <w:r w:rsidRPr="1F1BF8D0">
        <w:rPr>
          <w:rFonts w:asciiTheme="minorHAnsi" w:eastAsiaTheme="minorEastAsia" w:hAnsiTheme="minorHAnsi" w:cstheme="minorBidi"/>
          <w:sz w:val="22"/>
          <w:szCs w:val="22"/>
        </w:rPr>
        <w:t xml:space="preserve"> Complaints Policy; </w:t>
      </w:r>
    </w:p>
    <w:p w14:paraId="4A5918F3" w14:textId="77777777" w:rsidR="004C3A6C" w:rsidRPr="003F53CB" w:rsidRDefault="004C3A6C" w:rsidP="004C3A6C">
      <w:pPr>
        <w:pStyle w:val="ListParagraph"/>
        <w:numPr>
          <w:ilvl w:val="0"/>
          <w:numId w:val="25"/>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that I will comply with the policy; and </w:t>
      </w:r>
    </w:p>
    <w:p w14:paraId="571F0B67" w14:textId="77777777" w:rsidR="004C3A6C" w:rsidRPr="003F53CB" w:rsidRDefault="004C3A6C" w:rsidP="004C3A6C">
      <w:pPr>
        <w:pStyle w:val="ListParagraph"/>
        <w:numPr>
          <w:ilvl w:val="0"/>
          <w:numId w:val="25"/>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that dependent on the seriousness of any breach there may be disciplinary consequences if I fail to comply, which may result in the termination of my employment. </w:t>
      </w:r>
    </w:p>
    <w:p w14:paraId="5D054230" w14:textId="77777777" w:rsidR="004C3A6C" w:rsidRPr="003F53CB" w:rsidRDefault="004C3A6C" w:rsidP="004C3A6C">
      <w:pPr>
        <w:spacing w:line="240" w:lineRule="auto"/>
        <w:rPr>
          <w:rFonts w:eastAsiaTheme="minorEastAsia"/>
        </w:rPr>
      </w:pPr>
    </w:p>
    <w:tbl>
      <w:tblPr>
        <w:tblStyle w:val="TableGrid"/>
        <w:tblW w:w="0" w:type="auto"/>
        <w:tblLook w:val="04A0" w:firstRow="1" w:lastRow="0" w:firstColumn="1" w:lastColumn="0" w:noHBand="0" w:noVBand="1"/>
      </w:tblPr>
      <w:tblGrid>
        <w:gridCol w:w="4508"/>
        <w:gridCol w:w="4509"/>
      </w:tblGrid>
      <w:tr w:rsidR="004C3A6C" w:rsidRPr="003F53CB" w14:paraId="62FBD477" w14:textId="77777777" w:rsidTr="00062D4F">
        <w:tc>
          <w:tcPr>
            <w:tcW w:w="4508" w:type="dxa"/>
          </w:tcPr>
          <w:p w14:paraId="2DC90820" w14:textId="77777777" w:rsidR="004C3A6C" w:rsidRPr="003F53CB" w:rsidRDefault="004C3A6C" w:rsidP="00062D4F">
            <w:pPr>
              <w:rPr>
                <w:rFonts w:eastAsiaTheme="minorEastAsia"/>
              </w:rPr>
            </w:pPr>
            <w:r w:rsidRPr="1F1BF8D0">
              <w:rPr>
                <w:rFonts w:eastAsiaTheme="minorEastAsia"/>
              </w:rPr>
              <w:t xml:space="preserve">Your Name:   </w:t>
            </w:r>
          </w:p>
        </w:tc>
        <w:tc>
          <w:tcPr>
            <w:tcW w:w="4509" w:type="dxa"/>
          </w:tcPr>
          <w:p w14:paraId="1449818E" w14:textId="77777777" w:rsidR="004C3A6C" w:rsidRPr="003F53CB" w:rsidRDefault="004C3A6C" w:rsidP="00062D4F">
            <w:pPr>
              <w:rPr>
                <w:rFonts w:eastAsiaTheme="minorEastAsia"/>
              </w:rPr>
            </w:pPr>
          </w:p>
        </w:tc>
      </w:tr>
      <w:tr w:rsidR="004C3A6C" w:rsidRPr="003F53CB" w14:paraId="3CC5EA41" w14:textId="77777777" w:rsidTr="00062D4F">
        <w:tc>
          <w:tcPr>
            <w:tcW w:w="4508" w:type="dxa"/>
          </w:tcPr>
          <w:p w14:paraId="7212B5B0" w14:textId="77777777" w:rsidR="004C3A6C" w:rsidRPr="003F53CB" w:rsidRDefault="004C3A6C" w:rsidP="00062D4F">
            <w:pPr>
              <w:rPr>
                <w:rFonts w:eastAsiaTheme="minorEastAsia"/>
              </w:rPr>
            </w:pPr>
            <w:r w:rsidRPr="1F1BF8D0">
              <w:rPr>
                <w:rFonts w:eastAsiaTheme="minorEastAsia"/>
              </w:rPr>
              <w:t xml:space="preserve">Signed:  </w:t>
            </w:r>
          </w:p>
        </w:tc>
        <w:tc>
          <w:tcPr>
            <w:tcW w:w="4509" w:type="dxa"/>
          </w:tcPr>
          <w:p w14:paraId="52D126AF" w14:textId="77777777" w:rsidR="004C3A6C" w:rsidRPr="003F53CB" w:rsidRDefault="004C3A6C" w:rsidP="00062D4F">
            <w:pPr>
              <w:rPr>
                <w:rFonts w:eastAsiaTheme="minorEastAsia"/>
              </w:rPr>
            </w:pPr>
          </w:p>
        </w:tc>
      </w:tr>
      <w:tr w:rsidR="004C3A6C" w:rsidRPr="003F53CB" w14:paraId="65B06A98" w14:textId="77777777" w:rsidTr="00062D4F">
        <w:tc>
          <w:tcPr>
            <w:tcW w:w="4508" w:type="dxa"/>
          </w:tcPr>
          <w:p w14:paraId="0FB8A1EC" w14:textId="77777777" w:rsidR="004C3A6C" w:rsidRPr="003F53CB" w:rsidRDefault="004C3A6C" w:rsidP="00062D4F">
            <w:pPr>
              <w:rPr>
                <w:rFonts w:eastAsiaTheme="minorEastAsia"/>
              </w:rPr>
            </w:pPr>
            <w:r w:rsidRPr="1F1BF8D0">
              <w:rPr>
                <w:rFonts w:eastAsiaTheme="minorEastAsia"/>
              </w:rPr>
              <w:t xml:space="preserve">Date:   </w:t>
            </w:r>
          </w:p>
        </w:tc>
        <w:tc>
          <w:tcPr>
            <w:tcW w:w="4509" w:type="dxa"/>
          </w:tcPr>
          <w:p w14:paraId="39289A33" w14:textId="77777777" w:rsidR="004C3A6C" w:rsidRPr="003F53CB" w:rsidRDefault="004C3A6C" w:rsidP="00062D4F">
            <w:pPr>
              <w:rPr>
                <w:rFonts w:eastAsiaTheme="minorEastAsia"/>
              </w:rPr>
            </w:pPr>
          </w:p>
        </w:tc>
      </w:tr>
      <w:tr w:rsidR="004C3A6C" w:rsidRPr="003F53CB" w14:paraId="31EEBDD3" w14:textId="77777777" w:rsidTr="00062D4F">
        <w:tc>
          <w:tcPr>
            <w:tcW w:w="4508" w:type="dxa"/>
          </w:tcPr>
          <w:p w14:paraId="3BF641C7" w14:textId="77777777" w:rsidR="004C3A6C" w:rsidRPr="003F53CB" w:rsidRDefault="004C3A6C" w:rsidP="00062D4F">
            <w:pPr>
              <w:rPr>
                <w:rFonts w:eastAsiaTheme="minorEastAsia"/>
              </w:rPr>
            </w:pPr>
            <w:r>
              <w:rPr>
                <w:rFonts w:eastAsiaTheme="minorEastAsia"/>
              </w:rPr>
              <w:t>Edenhope Early Childhood Service</w:t>
            </w:r>
            <w:r w:rsidRPr="00251EF2">
              <w:rPr>
                <w:rFonts w:eastAsiaTheme="minorEastAsia"/>
              </w:rPr>
              <w:t xml:space="preserve"> sign</w:t>
            </w:r>
            <w:r w:rsidRPr="1F1BF8D0">
              <w:rPr>
                <w:rFonts w:eastAsiaTheme="minorEastAsia"/>
              </w:rPr>
              <w:t xml:space="preserve"> off:  </w:t>
            </w:r>
          </w:p>
        </w:tc>
        <w:tc>
          <w:tcPr>
            <w:tcW w:w="4509" w:type="dxa"/>
          </w:tcPr>
          <w:p w14:paraId="71465318" w14:textId="77777777" w:rsidR="004C3A6C" w:rsidRPr="003F53CB" w:rsidRDefault="004C3A6C" w:rsidP="00062D4F">
            <w:pPr>
              <w:rPr>
                <w:rFonts w:eastAsiaTheme="minorEastAsia"/>
              </w:rPr>
            </w:pPr>
            <w:r w:rsidRPr="1F1BF8D0">
              <w:rPr>
                <w:rFonts w:eastAsiaTheme="minorEastAsia"/>
              </w:rPr>
              <w:t>Date:</w:t>
            </w:r>
          </w:p>
        </w:tc>
      </w:tr>
    </w:tbl>
    <w:p w14:paraId="2EF5161B" w14:textId="77777777" w:rsidR="004C3A6C" w:rsidRDefault="004C3A6C" w:rsidP="004C3A6C">
      <w:pPr>
        <w:pStyle w:val="Heading2"/>
        <w:spacing w:before="0"/>
        <w:rPr>
          <w:rFonts w:asciiTheme="minorHAnsi" w:eastAsiaTheme="minorEastAsia" w:hAnsiTheme="minorHAnsi" w:cstheme="minorBidi"/>
          <w:color w:val="011A3C"/>
          <w:sz w:val="22"/>
          <w:szCs w:val="22"/>
        </w:rPr>
      </w:pPr>
    </w:p>
    <w:p w14:paraId="0B5DC41B" w14:textId="77777777" w:rsidR="004C3A6C" w:rsidRDefault="004C3A6C" w:rsidP="004C3A6C">
      <w:pPr>
        <w:spacing w:line="240" w:lineRule="auto"/>
        <w:rPr>
          <w:rFonts w:eastAsiaTheme="minorEastAsia"/>
          <w:color w:val="011A3C"/>
        </w:rPr>
      </w:pPr>
      <w:r w:rsidRPr="1F1BF8D0">
        <w:rPr>
          <w:rFonts w:eastAsiaTheme="minorEastAsia"/>
          <w:color w:val="011A3C"/>
        </w:rPr>
        <w:br w:type="page"/>
      </w:r>
    </w:p>
    <w:p w14:paraId="2738FF6D" w14:textId="46DE4217" w:rsidR="004C3A6C" w:rsidRPr="005410C2" w:rsidRDefault="004C3A6C" w:rsidP="004C3A6C">
      <w:pPr>
        <w:spacing w:line="240" w:lineRule="auto"/>
        <w:rPr>
          <w:rFonts w:eastAsiaTheme="minorEastAsia"/>
          <w:color w:val="2E74B5" w:themeColor="accent1" w:themeShade="BF"/>
          <w:sz w:val="24"/>
          <w:szCs w:val="24"/>
        </w:rPr>
      </w:pPr>
      <w:bookmarkStart w:id="0" w:name="_Hlk125120520"/>
      <w:r w:rsidRPr="005410C2">
        <w:rPr>
          <w:rFonts w:eastAsiaTheme="minorEastAsia"/>
          <w:color w:val="2E74B5" w:themeColor="accent1" w:themeShade="BF"/>
          <w:sz w:val="24"/>
          <w:szCs w:val="24"/>
        </w:rPr>
        <w:lastRenderedPageBreak/>
        <w:t>A</w:t>
      </w:r>
      <w:r w:rsidR="005410C2" w:rsidRPr="005410C2">
        <w:rPr>
          <w:rFonts w:eastAsiaTheme="minorEastAsia"/>
          <w:color w:val="2E74B5" w:themeColor="accent1" w:themeShade="BF"/>
          <w:sz w:val="24"/>
          <w:szCs w:val="24"/>
        </w:rPr>
        <w:t xml:space="preserve">ttachment </w:t>
      </w:r>
      <w:r w:rsidRPr="005410C2">
        <w:rPr>
          <w:rFonts w:eastAsiaTheme="minorEastAsia"/>
          <w:color w:val="2E74B5" w:themeColor="accent1" w:themeShade="BF"/>
          <w:sz w:val="24"/>
          <w:szCs w:val="24"/>
        </w:rPr>
        <w:t>1</w:t>
      </w:r>
    </w:p>
    <w:p w14:paraId="50ABB43D" w14:textId="77777777" w:rsidR="004C3A6C" w:rsidRPr="00DB502B" w:rsidRDefault="004C3A6C" w:rsidP="004C3A6C">
      <w:pPr>
        <w:spacing w:line="240" w:lineRule="auto"/>
        <w:rPr>
          <w:rFonts w:eastAsiaTheme="minorEastAsia"/>
          <w:b/>
          <w:bCs/>
        </w:rPr>
      </w:pPr>
      <w:r w:rsidRPr="1F1BF8D0">
        <w:rPr>
          <w:rFonts w:eastAsiaTheme="minorEastAsia"/>
          <w:b/>
          <w:bCs/>
        </w:rPr>
        <w:t>Definitions</w:t>
      </w:r>
    </w:p>
    <w:bookmarkEnd w:id="0"/>
    <w:p w14:paraId="662E787A" w14:textId="77777777" w:rsidR="004C3A6C" w:rsidRPr="00775A2E" w:rsidRDefault="004C3A6C" w:rsidP="004C3A6C">
      <w:pPr>
        <w:spacing w:line="240" w:lineRule="auto"/>
        <w:rPr>
          <w:rFonts w:eastAsiaTheme="minorEastAsia"/>
          <w:b/>
          <w:bCs/>
          <w:i/>
          <w:iCs/>
        </w:rPr>
      </w:pPr>
    </w:p>
    <w:p w14:paraId="1FD0C4E0" w14:textId="77777777" w:rsidR="004C3A6C" w:rsidRPr="003F53CB" w:rsidRDefault="004C3A6C" w:rsidP="004C3A6C">
      <w:pPr>
        <w:spacing w:line="240" w:lineRule="auto"/>
        <w:rPr>
          <w:rFonts w:eastAsiaTheme="minorEastAsia"/>
        </w:rPr>
      </w:pPr>
      <w:r w:rsidRPr="1F1BF8D0">
        <w:rPr>
          <w:rFonts w:eastAsiaTheme="minorEastAsia"/>
          <w:b/>
          <w:bCs/>
        </w:rPr>
        <w:t>Complaint:</w:t>
      </w:r>
      <w:r w:rsidRPr="1F1BF8D0">
        <w:rPr>
          <w:rFonts w:eastAsiaTheme="minorEastAsia"/>
        </w:rPr>
        <w:t xml:space="preserve"> (In relation to this policy) a complaint is defined as an issue of a minor nature that can be resolved promptly or within 24 hours and does not require a detailed investigation. Complaints include an expression of displeasure, such as poor service, and any verbal or written complaint directly related to the service (including general and notifiable complaints). Complaints do not include staff, industrial or employment matters, occupational health, and safety matters (unless related to the safety of the children) and issues related to the legal business entity, such as the incorporated association or co-operative.</w:t>
      </w:r>
    </w:p>
    <w:p w14:paraId="271D9613" w14:textId="77777777" w:rsidR="004C3A6C" w:rsidRPr="003F53CB" w:rsidRDefault="004C3A6C" w:rsidP="004C3A6C">
      <w:pPr>
        <w:spacing w:line="240" w:lineRule="auto"/>
        <w:rPr>
          <w:rFonts w:eastAsiaTheme="minorEastAsia"/>
        </w:rPr>
      </w:pPr>
    </w:p>
    <w:p w14:paraId="3513226E" w14:textId="77777777" w:rsidR="004C3A6C" w:rsidRPr="003F53CB" w:rsidRDefault="004C3A6C" w:rsidP="004C3A6C">
      <w:pPr>
        <w:spacing w:line="240" w:lineRule="auto"/>
        <w:rPr>
          <w:rFonts w:eastAsiaTheme="minorEastAsia"/>
        </w:rPr>
      </w:pPr>
      <w:r w:rsidRPr="1F1BF8D0">
        <w:rPr>
          <w:rFonts w:eastAsiaTheme="minorEastAsia"/>
          <w:b/>
          <w:bCs/>
        </w:rPr>
        <w:t>Dispute resolution procedure:</w:t>
      </w:r>
      <w:r w:rsidRPr="1F1BF8D0">
        <w:rPr>
          <w:rFonts w:eastAsiaTheme="minorEastAsia"/>
        </w:rPr>
        <w:t xml:space="preserve"> The method used to resolve complaints, disputes, or matters of concern through an agreed resolution process. </w:t>
      </w:r>
    </w:p>
    <w:p w14:paraId="3A1CB366" w14:textId="77777777" w:rsidR="004C3A6C" w:rsidRPr="003F53CB" w:rsidRDefault="004C3A6C" w:rsidP="004C3A6C">
      <w:pPr>
        <w:spacing w:line="240" w:lineRule="auto"/>
        <w:rPr>
          <w:rFonts w:eastAsiaTheme="minorEastAsia"/>
        </w:rPr>
      </w:pPr>
    </w:p>
    <w:p w14:paraId="7A1B16EF" w14:textId="77777777" w:rsidR="004C3A6C" w:rsidRPr="003F53CB" w:rsidRDefault="004C3A6C" w:rsidP="004C3A6C">
      <w:pPr>
        <w:spacing w:line="240" w:lineRule="auto"/>
        <w:rPr>
          <w:rFonts w:eastAsiaTheme="minorEastAsia"/>
        </w:rPr>
      </w:pPr>
      <w:r w:rsidRPr="1F1BF8D0">
        <w:rPr>
          <w:rFonts w:eastAsiaTheme="minorEastAsia"/>
          <w:b/>
          <w:bCs/>
        </w:rPr>
        <w:t>General complaint:</w:t>
      </w:r>
      <w:r w:rsidRPr="1F1BF8D0">
        <w:rPr>
          <w:rFonts w:eastAsiaTheme="minorEastAsia"/>
        </w:rPr>
        <w:t xml:space="preserve"> A general complaint may address any aspect of the service e.g., a lost clothing item, but the complaint must be dealt with as soon as is practicable to avoid escalation of the issue. </w:t>
      </w:r>
    </w:p>
    <w:p w14:paraId="7C4BC894" w14:textId="77777777" w:rsidR="004C3A6C" w:rsidRPr="003F53CB" w:rsidRDefault="004C3A6C" w:rsidP="004C3A6C">
      <w:pPr>
        <w:spacing w:line="240" w:lineRule="auto"/>
        <w:rPr>
          <w:rFonts w:eastAsiaTheme="minorEastAsia"/>
        </w:rPr>
      </w:pPr>
    </w:p>
    <w:p w14:paraId="025ADC6A" w14:textId="77777777" w:rsidR="004C3A6C" w:rsidRPr="003F53CB" w:rsidRDefault="004C3A6C" w:rsidP="004C3A6C">
      <w:pPr>
        <w:spacing w:line="240" w:lineRule="auto"/>
        <w:rPr>
          <w:rFonts w:eastAsiaTheme="minorEastAsia"/>
        </w:rPr>
      </w:pPr>
      <w:r w:rsidRPr="1F1BF8D0">
        <w:rPr>
          <w:rFonts w:eastAsiaTheme="minorEastAsia"/>
          <w:b/>
          <w:bCs/>
        </w:rPr>
        <w:t xml:space="preserve">Grievance: </w:t>
      </w:r>
      <w:r w:rsidRPr="1F1BF8D0">
        <w:rPr>
          <w:rFonts w:eastAsiaTheme="minorEastAsia"/>
        </w:rPr>
        <w:t xml:space="preserve">A grievance is a formal statement of complaint that cannot be addressed immediately and involves matters of a more serious nature e.g., the service is in breach of a policy, or the service did not meet the care expectations of a family. </w:t>
      </w:r>
    </w:p>
    <w:p w14:paraId="72C691B7" w14:textId="77777777" w:rsidR="004C3A6C" w:rsidRPr="003F53CB" w:rsidRDefault="004C3A6C" w:rsidP="004C3A6C">
      <w:pPr>
        <w:spacing w:line="240" w:lineRule="auto"/>
        <w:rPr>
          <w:rFonts w:eastAsiaTheme="minorEastAsia"/>
        </w:rPr>
      </w:pPr>
    </w:p>
    <w:p w14:paraId="46D11710" w14:textId="77777777" w:rsidR="004C3A6C" w:rsidRPr="003F53CB" w:rsidRDefault="004C3A6C" w:rsidP="004C3A6C">
      <w:pPr>
        <w:spacing w:line="240" w:lineRule="auto"/>
        <w:rPr>
          <w:rFonts w:eastAsiaTheme="minorEastAsia"/>
        </w:rPr>
      </w:pPr>
      <w:r w:rsidRPr="1F1BF8D0">
        <w:rPr>
          <w:rFonts w:eastAsiaTheme="minorEastAsia"/>
          <w:b/>
          <w:bCs/>
        </w:rPr>
        <w:t>Notifiable complaint:</w:t>
      </w:r>
      <w:r w:rsidRPr="1F1BF8D0">
        <w:rPr>
          <w:rFonts w:eastAsiaTheme="minorEastAsia"/>
        </w:rPr>
        <w:t xml:space="preserve"> A complaint that alleges a breach of the National Law or National Regulations has occurred, the service’s policies and procedures have not been followed, or alleges that the safety, health or wellbeing of a child at the service may have been compromised. Any complaint of this nature must be reported by the </w:t>
      </w:r>
      <w:r>
        <w:rPr>
          <w:rFonts w:eastAsiaTheme="minorEastAsia"/>
        </w:rPr>
        <w:t>[insert approved provider name], then</w:t>
      </w:r>
      <w:r w:rsidRPr="1F1BF8D0">
        <w:rPr>
          <w:rFonts w:eastAsiaTheme="minorEastAsia"/>
        </w:rPr>
        <w:t xml:space="preserve"> to QARD within 24 hours of the complaint being made (Section 174(2)(b) of the National Law, Regulation 176(2)(b) of the National Regulations). If the Approved Provider is unsure whether the matter is a notifiable complaint, it is good practice to contact QARD for confirmation. Written reports to QARD must include: </w:t>
      </w:r>
    </w:p>
    <w:p w14:paraId="5E6E9BD9" w14:textId="77777777" w:rsidR="004C3A6C" w:rsidRPr="003F53CB" w:rsidRDefault="004C3A6C" w:rsidP="004C3A6C">
      <w:pPr>
        <w:pStyle w:val="ListParagraph"/>
        <w:numPr>
          <w:ilvl w:val="0"/>
          <w:numId w:val="29"/>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Details of the event or incident </w:t>
      </w:r>
    </w:p>
    <w:p w14:paraId="545DC845" w14:textId="77777777" w:rsidR="004C3A6C" w:rsidRPr="003F53CB" w:rsidRDefault="004C3A6C" w:rsidP="004C3A6C">
      <w:pPr>
        <w:pStyle w:val="ListParagraph"/>
        <w:numPr>
          <w:ilvl w:val="0"/>
          <w:numId w:val="29"/>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The name of the person who initially made the complaint </w:t>
      </w:r>
    </w:p>
    <w:p w14:paraId="2CD8E33F" w14:textId="77777777" w:rsidR="004C3A6C" w:rsidRPr="003F53CB" w:rsidRDefault="004C3A6C" w:rsidP="004C3A6C">
      <w:pPr>
        <w:pStyle w:val="ListParagraph"/>
        <w:numPr>
          <w:ilvl w:val="0"/>
          <w:numId w:val="29"/>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If appropriate, the name of the child concerned and the condition of the child, including a medical or incident report (where relevant) </w:t>
      </w:r>
    </w:p>
    <w:p w14:paraId="1792BC1C" w14:textId="77777777" w:rsidR="004C3A6C" w:rsidRPr="003F53CB" w:rsidRDefault="004C3A6C" w:rsidP="004C3A6C">
      <w:pPr>
        <w:pStyle w:val="ListParagraph"/>
        <w:numPr>
          <w:ilvl w:val="0"/>
          <w:numId w:val="29"/>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 xml:space="preserve">Contact details of a nominated member of the Grievances Subcommittee/investigator </w:t>
      </w:r>
    </w:p>
    <w:p w14:paraId="734737F0" w14:textId="77777777" w:rsidR="004C3A6C" w:rsidRPr="003F53CB" w:rsidRDefault="004C3A6C" w:rsidP="004C3A6C">
      <w:pPr>
        <w:pStyle w:val="ListParagraph"/>
        <w:numPr>
          <w:ilvl w:val="0"/>
          <w:numId w:val="29"/>
        </w:numPr>
        <w:contextualSpacing/>
        <w:rPr>
          <w:rFonts w:asciiTheme="majorHAnsi" w:hAnsiTheme="majorHAnsi" w:cstheme="majorBidi"/>
          <w:sz w:val="22"/>
          <w:szCs w:val="22"/>
        </w:rPr>
      </w:pPr>
      <w:r w:rsidRPr="1F1BF8D0">
        <w:rPr>
          <w:rFonts w:asciiTheme="minorHAnsi" w:eastAsiaTheme="minorEastAsia" w:hAnsiTheme="minorHAnsi" w:cstheme="minorBidi"/>
          <w:sz w:val="22"/>
          <w:szCs w:val="22"/>
        </w:rPr>
        <w:t>Any other relevant information</w:t>
      </w:r>
    </w:p>
    <w:p w14:paraId="0E39F41E" w14:textId="77777777" w:rsidR="004C3A6C" w:rsidRPr="003F53CB" w:rsidRDefault="004C3A6C" w:rsidP="004C3A6C">
      <w:pPr>
        <w:spacing w:line="240" w:lineRule="auto"/>
        <w:rPr>
          <w:rStyle w:val="Hyperlink"/>
          <w:rFonts w:eastAsiaTheme="minorEastAsia"/>
        </w:rPr>
      </w:pPr>
      <w:r w:rsidRPr="1F1BF8D0">
        <w:rPr>
          <w:rFonts w:eastAsiaTheme="minorEastAsia"/>
        </w:rPr>
        <w:t xml:space="preserve">Written notification of complaints must be submitted using the NQA ITS portal forms, which can be found on the Australian Children’s Education and Care Quality Authority (ACECQA) website: </w:t>
      </w:r>
      <w:hyperlink r:id="rId31">
        <w:r w:rsidRPr="1F1BF8D0">
          <w:rPr>
            <w:rStyle w:val="Hyperlink"/>
            <w:rFonts w:eastAsiaTheme="minorEastAsia"/>
          </w:rPr>
          <w:t>https://www.acecqa.gov.au/resources/national-quality-agenda-it-system</w:t>
        </w:r>
      </w:hyperlink>
      <w:r w:rsidRPr="1F1BF8D0">
        <w:rPr>
          <w:rStyle w:val="Hyperlink"/>
          <w:rFonts w:eastAsiaTheme="minorEastAsia"/>
        </w:rPr>
        <w:t xml:space="preserve">. </w:t>
      </w:r>
    </w:p>
    <w:p w14:paraId="6056D52C" w14:textId="77777777" w:rsidR="004C3A6C" w:rsidRPr="003F53CB" w:rsidRDefault="004C3A6C" w:rsidP="004C3A6C">
      <w:pPr>
        <w:spacing w:line="240" w:lineRule="auto"/>
        <w:rPr>
          <w:rFonts w:eastAsiaTheme="minorEastAsia"/>
        </w:rPr>
      </w:pPr>
    </w:p>
    <w:p w14:paraId="7E3CF49D" w14:textId="77777777" w:rsidR="004C3A6C" w:rsidRDefault="004C3A6C" w:rsidP="004C3A6C">
      <w:pPr>
        <w:spacing w:line="240" w:lineRule="auto"/>
        <w:rPr>
          <w:rFonts w:eastAsiaTheme="minorEastAsia"/>
        </w:rPr>
      </w:pPr>
      <w:r w:rsidRPr="1F1BF8D0">
        <w:rPr>
          <w:rFonts w:eastAsiaTheme="minorEastAsia"/>
          <w:b/>
          <w:bCs/>
        </w:rPr>
        <w:t>Serious incident:</w:t>
      </w:r>
      <w:r w:rsidRPr="1F1BF8D0">
        <w:rPr>
          <w:rFonts w:eastAsiaTheme="minorEastAsia"/>
        </w:rPr>
        <w:t xml:space="preserve"> An incident resulting in the death of a child, or an injury, trauma, or illness for which a reasonable person would consider required urgent medical attention from </w:t>
      </w:r>
      <w:r>
        <w:rPr>
          <w:rFonts w:eastAsiaTheme="minorEastAsia"/>
        </w:rPr>
        <w:t xml:space="preserve">a </w:t>
      </w:r>
      <w:r w:rsidRPr="1F1BF8D0">
        <w:rPr>
          <w:rFonts w:eastAsiaTheme="minorEastAsia"/>
        </w:rPr>
        <w:t xml:space="preserve">registered medical practitioner or emergency services or for which the child attended or ought reasonably to have attended a hospital. </w:t>
      </w:r>
      <w:r>
        <w:rPr>
          <w:rFonts w:eastAsiaTheme="minorEastAsia"/>
        </w:rPr>
        <w:t>e</w:t>
      </w:r>
      <w:r w:rsidRPr="1F1BF8D0">
        <w:rPr>
          <w:rFonts w:eastAsiaTheme="minorEastAsia"/>
        </w:rPr>
        <w:t xml:space="preserve">.g., whooping cough, broken limb, anaphylaxis reaction. This also includes an incident in which a child appears to be missing, cannot be </w:t>
      </w:r>
      <w:r w:rsidRPr="1F1BF8D0">
        <w:rPr>
          <w:rFonts w:eastAsiaTheme="minorEastAsia"/>
        </w:rPr>
        <w:lastRenderedPageBreak/>
        <w:t>accounted for, is removed from the service in contravention of the regulations</w:t>
      </w:r>
      <w:r>
        <w:rPr>
          <w:rFonts w:eastAsiaTheme="minorEastAsia"/>
        </w:rPr>
        <w:t>,</w:t>
      </w:r>
      <w:r w:rsidRPr="1F1BF8D0">
        <w:rPr>
          <w:rFonts w:eastAsiaTheme="minorEastAsia"/>
        </w:rPr>
        <w:t xml:space="preserve"> or is mistakenly locked in/out of the service premises (Regulation 12). A serious incident should be documented in an Incidents, Injury, Trauma, and Illness Record (sample form available on the ACECQA website) as soon as possible and within 24 hours of the incident. QARD must be notified within 24 hours of a serious incident occurring at the service (Regulation 176(2)(a)). Records are required to be retained for the periods specified in Regulation 183.</w:t>
      </w:r>
    </w:p>
    <w:p w14:paraId="03812001" w14:textId="77777777" w:rsidR="004C3A6C" w:rsidRPr="0006519F" w:rsidRDefault="004C3A6C" w:rsidP="004C3A6C">
      <w:pPr>
        <w:spacing w:line="240" w:lineRule="auto"/>
        <w:rPr>
          <w:rFonts w:eastAsiaTheme="minorEastAsia"/>
        </w:rPr>
      </w:pPr>
    </w:p>
    <w:p w14:paraId="0BB5684F" w14:textId="77777777" w:rsidR="004C3A6C" w:rsidRPr="00BC0808" w:rsidRDefault="004C3A6C" w:rsidP="004C3A6C">
      <w:pPr>
        <w:spacing w:line="240" w:lineRule="auto"/>
        <w:rPr>
          <w:rFonts w:eastAsiaTheme="minorEastAsia"/>
        </w:rPr>
      </w:pPr>
      <w:r w:rsidRPr="1F1BF8D0">
        <w:rPr>
          <w:rFonts w:eastAsiaTheme="minorEastAsia"/>
          <w:b/>
          <w:bCs/>
        </w:rPr>
        <w:t xml:space="preserve">Whistleblowers: </w:t>
      </w:r>
      <w:r w:rsidRPr="1F1BF8D0">
        <w:rPr>
          <w:rFonts w:eastAsiaTheme="minorEastAsia"/>
        </w:rPr>
        <w:t xml:space="preserve">Victorian law also provides some legal protections to 'whistleblowers' making 'public interest </w:t>
      </w:r>
      <w:r w:rsidRPr="1F1BF8D0">
        <w:rPr>
          <w:rFonts w:eastAsiaTheme="minorEastAsia"/>
          <w:color w:val="011A3C"/>
        </w:rPr>
        <w:t xml:space="preserve">disclosures </w:t>
      </w:r>
      <w:r w:rsidRPr="1F1BF8D0">
        <w:rPr>
          <w:rFonts w:eastAsiaTheme="minorEastAsia"/>
        </w:rPr>
        <w:t xml:space="preserve">under the </w:t>
      </w:r>
      <w:hyperlink r:id="rId32">
        <w:r w:rsidRPr="1F1BF8D0">
          <w:rPr>
            <w:rStyle w:val="Hyperlink"/>
            <w:rFonts w:eastAsiaTheme="minorEastAsia"/>
          </w:rPr>
          <w:t>Public Interest Disclosures Act 2012 (Vic)</w:t>
        </w:r>
      </w:hyperlink>
      <w:r w:rsidRPr="1F1BF8D0">
        <w:rPr>
          <w:rFonts w:eastAsiaTheme="minorEastAsia"/>
          <w:color w:val="011A3C"/>
        </w:rPr>
        <w:t xml:space="preserve">. </w:t>
      </w:r>
      <w:r w:rsidRPr="1F1BF8D0">
        <w:rPr>
          <w:rFonts w:eastAsiaTheme="minorEastAsia"/>
        </w:rPr>
        <w:t>Public interest disclosures are disclosures about a range of types of 'improper conduct' which are defined by the Act.</w:t>
      </w:r>
    </w:p>
    <w:p w14:paraId="496F5D0A" w14:textId="77777777" w:rsidR="004C3A6C" w:rsidRDefault="004C3A6C" w:rsidP="004C3A6C">
      <w:pPr>
        <w:pStyle w:val="NormalWeb"/>
        <w:spacing w:before="0" w:beforeAutospacing="0" w:after="0" w:afterAutospacing="0"/>
        <w:rPr>
          <w:rFonts w:asciiTheme="minorHAnsi" w:eastAsiaTheme="minorEastAsia" w:hAnsiTheme="minorHAnsi" w:cstheme="minorBidi"/>
          <w:color w:val="011A3C"/>
          <w:sz w:val="22"/>
          <w:szCs w:val="22"/>
        </w:rPr>
      </w:pPr>
      <w:r w:rsidRPr="1F1BF8D0">
        <w:rPr>
          <w:rFonts w:asciiTheme="minorHAnsi" w:eastAsiaTheme="minorEastAsia" w:hAnsiTheme="minorHAnsi" w:cstheme="minorBidi"/>
          <w:sz w:val="22"/>
          <w:szCs w:val="22"/>
        </w:rPr>
        <w:t xml:space="preserve">There are specific requirements that must be fulfilled for a report or complaint to be a public interest disclosure and for an employee to receive the legal protections of making a public interest disclosure. It is important that anyone who thinks they may be a whistle-blower or anyone wanting to make a public interest disclosure to have their complaint or report properly assessed to determine whether it meets the requirements of the Public Interest Disclosures Act 2012 (Vic). Refer to the </w:t>
      </w:r>
      <w:r w:rsidRPr="00251EF2">
        <w:rPr>
          <w:rFonts w:asciiTheme="minorHAnsi" w:eastAsiaTheme="minorEastAsia" w:hAnsiTheme="minorHAnsi" w:cstheme="minorBidi"/>
          <w:sz w:val="22"/>
          <w:szCs w:val="22"/>
        </w:rPr>
        <w:t xml:space="preserve">West Wimmera Shire Council </w:t>
      </w:r>
      <w:r w:rsidRPr="00251EF2">
        <w:rPr>
          <w:rStyle w:val="rpl-text-label"/>
          <w:rFonts w:asciiTheme="minorHAnsi" w:eastAsiaTheme="minorEastAsia" w:hAnsiTheme="minorHAnsi" w:cstheme="minorBidi"/>
          <w:i/>
          <w:sz w:val="22"/>
          <w:szCs w:val="22"/>
        </w:rPr>
        <w:t>Fraud and Corruption Control Policy</w:t>
      </w:r>
      <w:r w:rsidRPr="00251EF2">
        <w:rPr>
          <w:rFonts w:asciiTheme="minorHAnsi" w:eastAsiaTheme="minorEastAsia" w:hAnsiTheme="minorHAnsi" w:cstheme="minorBidi"/>
          <w:i/>
          <w:sz w:val="22"/>
          <w:szCs w:val="22"/>
        </w:rPr>
        <w:t>.</w:t>
      </w:r>
    </w:p>
    <w:p w14:paraId="50512744" w14:textId="77777777" w:rsidR="004C3A6C" w:rsidRPr="003F53CB" w:rsidRDefault="004C3A6C" w:rsidP="004C3A6C">
      <w:pPr>
        <w:spacing w:line="240" w:lineRule="auto"/>
        <w:rPr>
          <w:rFonts w:eastAsiaTheme="minorEastAsia"/>
          <w:b/>
          <w:bCs/>
        </w:rPr>
      </w:pPr>
    </w:p>
    <w:p w14:paraId="545C455A" w14:textId="77777777" w:rsidR="004C3A6C" w:rsidRDefault="004C3A6C" w:rsidP="004C3A6C">
      <w:pPr>
        <w:spacing w:line="240" w:lineRule="auto"/>
        <w:rPr>
          <w:rFonts w:eastAsiaTheme="minorEastAsia"/>
        </w:rPr>
      </w:pPr>
      <w:r w:rsidRPr="1F1BF8D0">
        <w:rPr>
          <w:rFonts w:eastAsiaTheme="minorEastAsia"/>
        </w:rPr>
        <w:br w:type="page"/>
      </w:r>
    </w:p>
    <w:p w14:paraId="72DD6BE1" w14:textId="65A70829" w:rsidR="004C3A6C" w:rsidRPr="005410C2" w:rsidRDefault="004C3A6C" w:rsidP="004C3A6C">
      <w:pPr>
        <w:spacing w:line="240" w:lineRule="auto"/>
        <w:rPr>
          <w:rFonts w:eastAsiaTheme="minorEastAsia"/>
          <w:color w:val="2E74B5" w:themeColor="accent1" w:themeShade="BF"/>
          <w:sz w:val="24"/>
          <w:szCs w:val="24"/>
        </w:rPr>
      </w:pPr>
      <w:r w:rsidRPr="005410C2">
        <w:rPr>
          <w:rFonts w:eastAsiaTheme="minorEastAsia"/>
          <w:color w:val="2E74B5" w:themeColor="accent1" w:themeShade="BF"/>
          <w:sz w:val="24"/>
          <w:szCs w:val="24"/>
        </w:rPr>
        <w:lastRenderedPageBreak/>
        <w:t>A</w:t>
      </w:r>
      <w:r w:rsidR="005410C2" w:rsidRPr="005410C2">
        <w:rPr>
          <w:rFonts w:eastAsiaTheme="minorEastAsia"/>
          <w:color w:val="2E74B5" w:themeColor="accent1" w:themeShade="BF"/>
          <w:sz w:val="24"/>
          <w:szCs w:val="24"/>
        </w:rPr>
        <w:t>ttachment</w:t>
      </w:r>
      <w:r w:rsidRPr="005410C2">
        <w:rPr>
          <w:rFonts w:eastAsiaTheme="minorEastAsia"/>
          <w:color w:val="2E74B5" w:themeColor="accent1" w:themeShade="BF"/>
          <w:sz w:val="24"/>
          <w:szCs w:val="24"/>
        </w:rPr>
        <w:t xml:space="preserve"> 2</w:t>
      </w:r>
    </w:p>
    <w:p w14:paraId="6345FA19" w14:textId="77777777" w:rsidR="004C3A6C" w:rsidRPr="00DB502B" w:rsidRDefault="004C3A6C" w:rsidP="004C3A6C">
      <w:pPr>
        <w:spacing w:line="240" w:lineRule="auto"/>
        <w:rPr>
          <w:rFonts w:eastAsiaTheme="minorEastAsia"/>
          <w:b/>
          <w:bCs/>
        </w:rPr>
      </w:pPr>
      <w:r w:rsidRPr="1F1BF8D0">
        <w:rPr>
          <w:rFonts w:eastAsiaTheme="minorEastAsia"/>
          <w:b/>
          <w:bCs/>
        </w:rPr>
        <w:t>Raising concerns and complaints as a</w:t>
      </w:r>
      <w:r>
        <w:rPr>
          <w:rFonts w:eastAsiaTheme="minorEastAsia"/>
          <w:b/>
          <w:bCs/>
        </w:rPr>
        <w:t>n</w:t>
      </w:r>
      <w:r w:rsidRPr="1F1BF8D0">
        <w:rPr>
          <w:rFonts w:eastAsiaTheme="minorEastAsia"/>
          <w:b/>
          <w:bCs/>
        </w:rPr>
        <w:t xml:space="preserve"> </w:t>
      </w:r>
      <w:r>
        <w:rPr>
          <w:rFonts w:eastAsiaTheme="minorEastAsia"/>
          <w:b/>
          <w:bCs/>
        </w:rPr>
        <w:t>educator</w:t>
      </w:r>
    </w:p>
    <w:p w14:paraId="0E98750A" w14:textId="77777777" w:rsidR="004C3A6C" w:rsidRPr="004C3A6C" w:rsidRDefault="004C3A6C" w:rsidP="004C3A6C">
      <w:pPr>
        <w:spacing w:line="240" w:lineRule="auto"/>
        <w:rPr>
          <w:rFonts w:eastAsiaTheme="minorEastAsia"/>
          <w:b/>
          <w:bCs/>
          <w:i/>
          <w:iCs/>
        </w:rPr>
      </w:pPr>
    </w:p>
    <w:p w14:paraId="09CEBFF3" w14:textId="77777777" w:rsidR="004C3A6C" w:rsidRPr="004C3A6C" w:rsidRDefault="004C3A6C" w:rsidP="004C3A6C">
      <w:pPr>
        <w:pStyle w:val="Heading1"/>
        <w:jc w:val="left"/>
        <w:rPr>
          <w:rFonts w:ascii="Verdana" w:hAnsi="Verdana"/>
          <w:b/>
          <w:bCs/>
          <w:sz w:val="24"/>
          <w:szCs w:val="24"/>
          <w:u w:val="none"/>
        </w:rPr>
      </w:pPr>
      <w:r w:rsidRPr="004C3A6C">
        <w:rPr>
          <w:rFonts w:ascii="Verdana" w:hAnsi="Verdana"/>
          <w:b/>
          <w:bCs/>
          <w:sz w:val="24"/>
          <w:szCs w:val="24"/>
          <w:u w:val="none"/>
        </w:rPr>
        <w:t>PROCEDURES</w:t>
      </w:r>
    </w:p>
    <w:p w14:paraId="5BA69369" w14:textId="77777777" w:rsidR="004C3A6C" w:rsidRPr="00C36307" w:rsidRDefault="004C3A6C" w:rsidP="004C3A6C">
      <w:pPr>
        <w:pStyle w:val="Heading4"/>
        <w:rPr>
          <w:rFonts w:ascii="Verdana" w:hAnsi="Verdana"/>
          <w:i w:val="0"/>
          <w:color w:val="auto"/>
          <w:sz w:val="20"/>
          <w:szCs w:val="20"/>
        </w:rPr>
      </w:pPr>
      <w:r w:rsidRPr="00C36307">
        <w:rPr>
          <w:rFonts w:ascii="Verdana" w:hAnsi="Verdana"/>
          <w:i w:val="0"/>
          <w:color w:val="auto"/>
          <w:sz w:val="20"/>
          <w:szCs w:val="20"/>
        </w:rPr>
        <w:t>The Approved Provider is responsible for:</w:t>
      </w:r>
    </w:p>
    <w:p w14:paraId="2071FD96"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being familiar with the </w:t>
      </w:r>
      <w:r w:rsidRPr="00C36307">
        <w:rPr>
          <w:rFonts w:ascii="Verdana" w:hAnsi="Verdana"/>
          <w:i/>
          <w:szCs w:val="20"/>
        </w:rPr>
        <w:t>Education and Care Services National Law Act 2010</w:t>
      </w:r>
      <w:r w:rsidRPr="00C36307">
        <w:rPr>
          <w:rFonts w:ascii="Verdana" w:hAnsi="Verdana"/>
          <w:szCs w:val="20"/>
        </w:rPr>
        <w:t xml:space="preserve"> and the</w:t>
      </w:r>
      <w:r w:rsidRPr="00C36307">
        <w:rPr>
          <w:rFonts w:ascii="Verdana" w:hAnsi="Verdana"/>
          <w:i/>
          <w:szCs w:val="20"/>
        </w:rPr>
        <w:t xml:space="preserve"> Education and Care Services National Regulations 2011</w:t>
      </w:r>
      <w:r w:rsidRPr="00C36307">
        <w:rPr>
          <w:rFonts w:ascii="Verdana" w:hAnsi="Verdana"/>
          <w:szCs w:val="20"/>
        </w:rPr>
        <w:t>, service policies and constitution, and complaints and grievances policy and procedures</w:t>
      </w:r>
    </w:p>
    <w:p w14:paraId="501A202F"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identifying, preventing and addressing potential concerns before they become formal complaints/grievances</w:t>
      </w:r>
    </w:p>
    <w:p w14:paraId="155189DD"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ensuring that the name and telephone number of the Responsible Person (refer to </w:t>
      </w:r>
      <w:r w:rsidRPr="00C36307">
        <w:rPr>
          <w:rFonts w:ascii="Verdana" w:hAnsi="Verdana"/>
          <w:i/>
          <w:szCs w:val="20"/>
        </w:rPr>
        <w:t>Staffing Policy</w:t>
      </w:r>
      <w:r w:rsidRPr="00C36307">
        <w:rPr>
          <w:rFonts w:ascii="Verdana" w:hAnsi="Verdana"/>
          <w:szCs w:val="20"/>
        </w:rPr>
        <w:t>) to whom complaints and grievances may be addressed are displayed prominently at the main entrance of the service (Regulation173(2)b))</w:t>
      </w:r>
    </w:p>
    <w:p w14:paraId="74228E24"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ensuring that the address and telephone number of the Authorised Officer at the DE</w:t>
      </w:r>
      <w:r>
        <w:rPr>
          <w:rFonts w:ascii="Verdana" w:hAnsi="Verdana"/>
          <w:szCs w:val="20"/>
        </w:rPr>
        <w:t>T</w:t>
      </w:r>
      <w:r w:rsidRPr="00C36307">
        <w:rPr>
          <w:rFonts w:ascii="Verdana" w:hAnsi="Verdana"/>
          <w:szCs w:val="20"/>
        </w:rPr>
        <w:t xml:space="preserve"> regional office are displayed prominently at the main entrance of the service (Regulation 173(2)(e))</w:t>
      </w:r>
    </w:p>
    <w:p w14:paraId="6CB3F762"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advising parents/guardians and any other new members of </w:t>
      </w:r>
      <w:r>
        <w:rPr>
          <w:rFonts w:ascii="Verdana" w:hAnsi="Verdana"/>
          <w:szCs w:val="20"/>
        </w:rPr>
        <w:t xml:space="preserve">West Wimmera Shire Council Edenhope Early Childhood Service </w:t>
      </w:r>
      <w:r w:rsidRPr="00C36307">
        <w:rPr>
          <w:rFonts w:ascii="Verdana" w:hAnsi="Verdana"/>
          <w:szCs w:val="20"/>
        </w:rPr>
        <w:t>of the complaints and grievances policy and procedures upon enrolment</w:t>
      </w:r>
    </w:p>
    <w:p w14:paraId="4F2651A1"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ensuring that this policy is available for inspection at the service at all times (Regulation 171)</w:t>
      </w:r>
    </w:p>
    <w:p w14:paraId="0C165E0A"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being aware of, and committed to, the principles of communicating and sharing information with service employees, members and volunteers</w:t>
      </w:r>
    </w:p>
    <w:p w14:paraId="51226339"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responding to all complaints and grievances in the most appropriate manner and at the earliest opportunity</w:t>
      </w:r>
    </w:p>
    <w:p w14:paraId="2F456763"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treating all complainants fairly and equitably</w:t>
      </w:r>
    </w:p>
    <w:p w14:paraId="149C071A"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providing a </w:t>
      </w:r>
      <w:r w:rsidRPr="00C36307">
        <w:rPr>
          <w:rFonts w:ascii="Verdana" w:hAnsi="Verdana"/>
          <w:i/>
          <w:szCs w:val="20"/>
        </w:rPr>
        <w:t>Complaints and Grievances Register</w:t>
      </w:r>
      <w:r w:rsidRPr="00C36307">
        <w:rPr>
          <w:rFonts w:ascii="Verdana" w:hAnsi="Verdana"/>
          <w:szCs w:val="20"/>
        </w:rPr>
        <w:t xml:space="preserve"> (refer to </w:t>
      </w:r>
      <w:r w:rsidRPr="00C36307">
        <w:rPr>
          <w:rFonts w:ascii="Verdana" w:hAnsi="Verdana"/>
          <w:i/>
          <w:szCs w:val="20"/>
        </w:rPr>
        <w:t>Definitions</w:t>
      </w:r>
      <w:r w:rsidRPr="00C36307">
        <w:rPr>
          <w:rFonts w:ascii="Verdana" w:hAnsi="Verdana"/>
          <w:szCs w:val="20"/>
        </w:rPr>
        <w:t>) and ensuring that staff record complaints and grievances along with outcomes</w:t>
      </w:r>
    </w:p>
    <w:p w14:paraId="40C92485"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complying with the service's </w:t>
      </w:r>
      <w:r w:rsidRPr="00C36307">
        <w:rPr>
          <w:rFonts w:ascii="Verdana" w:hAnsi="Verdana"/>
          <w:i/>
          <w:szCs w:val="20"/>
        </w:rPr>
        <w:t>Privacy and Confidentiality Policy</w:t>
      </w:r>
      <w:r w:rsidRPr="00C36307">
        <w:rPr>
          <w:rFonts w:ascii="Verdana" w:hAnsi="Verdana"/>
          <w:szCs w:val="20"/>
        </w:rPr>
        <w:t xml:space="preserve"> and maintaining confidentiality at all times (Regulations 181, 183)</w:t>
      </w:r>
    </w:p>
    <w:p w14:paraId="7F8AE55E" w14:textId="77777777" w:rsidR="004C3A6C" w:rsidRPr="00B03C35" w:rsidRDefault="004C3A6C" w:rsidP="004C3A6C">
      <w:pPr>
        <w:pStyle w:val="Bullets1"/>
        <w:ind w:left="284" w:hanging="284"/>
        <w:rPr>
          <w:rFonts w:ascii="Verdana" w:hAnsi="Verdana"/>
          <w:szCs w:val="20"/>
        </w:rPr>
      </w:pPr>
      <w:r w:rsidRPr="00B03C35">
        <w:rPr>
          <w:rFonts w:ascii="Verdana" w:hAnsi="Verdana"/>
          <w:szCs w:val="20"/>
        </w:rPr>
        <w:t xml:space="preserve">establishing a Grievances Subcommittee or appointing an investigator to investigate and resolve grievances </w:t>
      </w:r>
    </w:p>
    <w:p w14:paraId="0E8E4C4D" w14:textId="77777777" w:rsidR="004C3A6C" w:rsidRPr="00B03C35" w:rsidRDefault="004C3A6C" w:rsidP="004C3A6C">
      <w:pPr>
        <w:pStyle w:val="Bullets1"/>
        <w:ind w:left="284" w:hanging="284"/>
        <w:rPr>
          <w:rFonts w:ascii="Verdana" w:hAnsi="Verdana"/>
          <w:szCs w:val="20"/>
        </w:rPr>
      </w:pPr>
      <w:r w:rsidRPr="00B03C35">
        <w:rPr>
          <w:rFonts w:ascii="Verdana" w:hAnsi="Verdana"/>
          <w:szCs w:val="20"/>
        </w:rPr>
        <w:t xml:space="preserve">referring notifiable complaints (refer to </w:t>
      </w:r>
      <w:r w:rsidRPr="00B03C35">
        <w:rPr>
          <w:rFonts w:ascii="Verdana" w:hAnsi="Verdana"/>
          <w:i/>
          <w:szCs w:val="20"/>
        </w:rPr>
        <w:t>Definitions</w:t>
      </w:r>
      <w:r w:rsidRPr="00B03C35">
        <w:rPr>
          <w:rFonts w:ascii="Verdana" w:hAnsi="Verdana"/>
          <w:szCs w:val="20"/>
        </w:rPr>
        <w:t xml:space="preserve">), grievances (refer to </w:t>
      </w:r>
      <w:r w:rsidRPr="00B03C35">
        <w:rPr>
          <w:rFonts w:ascii="Verdana" w:hAnsi="Verdana"/>
          <w:i/>
          <w:szCs w:val="20"/>
        </w:rPr>
        <w:t>Definitions</w:t>
      </w:r>
      <w:r w:rsidRPr="00B03C35">
        <w:rPr>
          <w:rFonts w:ascii="Verdana" w:hAnsi="Verdana"/>
          <w:szCs w:val="20"/>
        </w:rPr>
        <w:t>) or complaints that are unable to be resolved appropriately and in a timely manner to the Grievances Subcommittee/investigator</w:t>
      </w:r>
    </w:p>
    <w:p w14:paraId="0411D0E9" w14:textId="77777777" w:rsidR="004C3A6C" w:rsidRPr="00C36307" w:rsidRDefault="004C3A6C" w:rsidP="004C3A6C">
      <w:pPr>
        <w:pStyle w:val="Bullets1"/>
        <w:ind w:left="284" w:hanging="284"/>
        <w:rPr>
          <w:rFonts w:ascii="Verdana" w:hAnsi="Verdana"/>
          <w:szCs w:val="20"/>
        </w:rPr>
      </w:pPr>
      <w:r>
        <w:rPr>
          <w:rFonts w:ascii="Verdana" w:hAnsi="Verdana"/>
          <w:szCs w:val="20"/>
        </w:rPr>
        <w:t>informing DET</w:t>
      </w:r>
      <w:r w:rsidRPr="00C36307">
        <w:rPr>
          <w:rFonts w:ascii="Verdana" w:hAnsi="Verdana"/>
          <w:szCs w:val="20"/>
        </w:rPr>
        <w:t xml:space="preserve"> in writing within 24 hours of receiving a notifiable complaint (refer to </w:t>
      </w:r>
      <w:r w:rsidRPr="00C36307">
        <w:rPr>
          <w:rFonts w:ascii="Verdana" w:hAnsi="Verdana"/>
          <w:i/>
          <w:szCs w:val="20"/>
        </w:rPr>
        <w:t>Definitions</w:t>
      </w:r>
      <w:r w:rsidRPr="00C36307">
        <w:rPr>
          <w:rFonts w:ascii="Verdana" w:hAnsi="Verdana"/>
          <w:szCs w:val="20"/>
        </w:rPr>
        <w:t>) (Act 174(4), Regulation 176(2)(b))</w:t>
      </w:r>
    </w:p>
    <w:p w14:paraId="3A883131"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receiving recommendations from the </w:t>
      </w:r>
      <w:r w:rsidRPr="00B03C35">
        <w:rPr>
          <w:rFonts w:ascii="Verdana" w:hAnsi="Verdana"/>
          <w:szCs w:val="20"/>
        </w:rPr>
        <w:t>Grievances Subcommittee/investigator</w:t>
      </w:r>
      <w:r w:rsidRPr="00C36307">
        <w:rPr>
          <w:rFonts w:ascii="Verdana" w:hAnsi="Verdana"/>
          <w:szCs w:val="20"/>
        </w:rPr>
        <w:t xml:space="preserve"> and taking appropriate action.</w:t>
      </w:r>
    </w:p>
    <w:p w14:paraId="15D407A2" w14:textId="77777777" w:rsidR="004C3A6C" w:rsidRPr="00C36307" w:rsidRDefault="004C3A6C" w:rsidP="004C3A6C">
      <w:pPr>
        <w:pStyle w:val="Heading4"/>
        <w:rPr>
          <w:rFonts w:ascii="Verdana" w:hAnsi="Verdana"/>
          <w:i w:val="0"/>
          <w:color w:val="auto"/>
          <w:sz w:val="20"/>
          <w:szCs w:val="20"/>
        </w:rPr>
      </w:pPr>
      <w:r w:rsidRPr="00C36307">
        <w:rPr>
          <w:rFonts w:ascii="Verdana" w:hAnsi="Verdana"/>
          <w:i w:val="0"/>
          <w:color w:val="auto"/>
          <w:sz w:val="20"/>
          <w:szCs w:val="20"/>
        </w:rPr>
        <w:t>The Nominated Supervisor, Certified Supervisors, educators and other staff are responsible for:</w:t>
      </w:r>
    </w:p>
    <w:p w14:paraId="02359BBC"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responding to and resolving issues as they arise where practicable</w:t>
      </w:r>
    </w:p>
    <w:p w14:paraId="5DA43284"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maintaining professionalism and integrity at all times</w:t>
      </w:r>
    </w:p>
    <w:p w14:paraId="7F32ED22"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discussing minor complaints directly with the party involved as a first step towards resolution (the parties are encouraged to discuss the matter professionally and openly work together to achieve a desired outcome)</w:t>
      </w:r>
    </w:p>
    <w:p w14:paraId="5FC039DF"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lastRenderedPageBreak/>
        <w:t xml:space="preserve">informing complainants of the service's </w:t>
      </w:r>
      <w:r w:rsidRPr="00C36307">
        <w:rPr>
          <w:rFonts w:ascii="Verdana" w:hAnsi="Verdana"/>
          <w:i/>
          <w:szCs w:val="20"/>
        </w:rPr>
        <w:t>Complaints and Grievances Policy</w:t>
      </w:r>
    </w:p>
    <w:p w14:paraId="6C78F80D"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recording all complaints and grievances in the </w:t>
      </w:r>
      <w:r w:rsidRPr="00C36307">
        <w:rPr>
          <w:rFonts w:ascii="Verdana" w:hAnsi="Verdana"/>
          <w:i/>
          <w:szCs w:val="20"/>
        </w:rPr>
        <w:t>Complaints and Grievances Register</w:t>
      </w:r>
      <w:r w:rsidRPr="00C36307">
        <w:rPr>
          <w:rFonts w:ascii="Verdana" w:hAnsi="Verdana"/>
          <w:szCs w:val="20"/>
        </w:rPr>
        <w:t xml:space="preserve"> (refer to </w:t>
      </w:r>
      <w:r w:rsidRPr="00C36307">
        <w:rPr>
          <w:rFonts w:ascii="Verdana" w:hAnsi="Verdana"/>
          <w:i/>
          <w:szCs w:val="20"/>
        </w:rPr>
        <w:t>Definitions</w:t>
      </w:r>
      <w:r w:rsidRPr="00C36307">
        <w:rPr>
          <w:rFonts w:ascii="Verdana" w:hAnsi="Verdana"/>
          <w:szCs w:val="20"/>
        </w:rPr>
        <w:t>)</w:t>
      </w:r>
    </w:p>
    <w:p w14:paraId="77D0F4F8"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notifying the Approved Provider if the complaint escalates and becomes a grievance (refer to </w:t>
      </w:r>
      <w:r w:rsidRPr="00C36307">
        <w:rPr>
          <w:rFonts w:ascii="Verdana" w:hAnsi="Verdana"/>
          <w:i/>
          <w:szCs w:val="20"/>
        </w:rPr>
        <w:t>Definitions</w:t>
      </w:r>
      <w:r w:rsidRPr="00C36307">
        <w:rPr>
          <w:rFonts w:ascii="Verdana" w:hAnsi="Verdana"/>
          <w:szCs w:val="20"/>
        </w:rPr>
        <w:t xml:space="preserve">), is a notifiable complaint (refer to </w:t>
      </w:r>
      <w:r w:rsidRPr="00C36307">
        <w:rPr>
          <w:rFonts w:ascii="Verdana" w:hAnsi="Verdana"/>
          <w:i/>
          <w:szCs w:val="20"/>
        </w:rPr>
        <w:t>Definitions</w:t>
      </w:r>
      <w:r w:rsidRPr="00C36307">
        <w:rPr>
          <w:rFonts w:ascii="Verdana" w:hAnsi="Verdana"/>
          <w:szCs w:val="20"/>
        </w:rPr>
        <w:t>) or is unable to be resolved appropriately in a timely manner</w:t>
      </w:r>
    </w:p>
    <w:p w14:paraId="2652BDD0"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providing information as requested by the Approved Provider e.g. written reports relating to the grievance</w:t>
      </w:r>
    </w:p>
    <w:p w14:paraId="4F48A7CF"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 xml:space="preserve">complying with the service's </w:t>
      </w:r>
      <w:r w:rsidRPr="00C36307">
        <w:rPr>
          <w:rFonts w:ascii="Verdana" w:hAnsi="Verdana"/>
          <w:i/>
          <w:szCs w:val="20"/>
        </w:rPr>
        <w:t>Privacy and Confidentiality Policy</w:t>
      </w:r>
      <w:r w:rsidRPr="00C36307">
        <w:rPr>
          <w:rFonts w:ascii="Verdana" w:hAnsi="Verdana"/>
          <w:szCs w:val="20"/>
        </w:rPr>
        <w:t xml:space="preserve"> and maintaining confidentiality at all times (Regulations 181, 183)</w:t>
      </w:r>
    </w:p>
    <w:p w14:paraId="315A8279"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working co-operatively with</w:t>
      </w:r>
      <w:r>
        <w:rPr>
          <w:rFonts w:ascii="Verdana" w:hAnsi="Verdana"/>
          <w:szCs w:val="20"/>
        </w:rPr>
        <w:t xml:space="preserve"> the Approved Provider and DET</w:t>
      </w:r>
      <w:r w:rsidRPr="00C36307">
        <w:rPr>
          <w:rFonts w:ascii="Verdana" w:hAnsi="Verdana"/>
          <w:szCs w:val="20"/>
        </w:rPr>
        <w:t xml:space="preserve"> in any investigations related to grievances about </w:t>
      </w:r>
      <w:r>
        <w:rPr>
          <w:rFonts w:ascii="Verdana" w:hAnsi="Verdana"/>
          <w:szCs w:val="20"/>
        </w:rPr>
        <w:t>the West Wimmera Shire’s Early Childhood Services, i</w:t>
      </w:r>
      <w:r w:rsidRPr="00C36307">
        <w:rPr>
          <w:rFonts w:ascii="Verdana" w:hAnsi="Verdana"/>
          <w:szCs w:val="20"/>
        </w:rPr>
        <w:t>t's programs or staff.</w:t>
      </w:r>
    </w:p>
    <w:p w14:paraId="784C205D" w14:textId="77777777" w:rsidR="004C3A6C" w:rsidRPr="00C36307" w:rsidRDefault="004C3A6C" w:rsidP="004C3A6C">
      <w:pPr>
        <w:rPr>
          <w:rFonts w:eastAsia="Times New Roman" w:cs="Arial"/>
          <w:b/>
          <w:bCs/>
          <w:sz w:val="20"/>
          <w:szCs w:val="20"/>
          <w:lang w:eastAsia="en-AU"/>
        </w:rPr>
      </w:pPr>
    </w:p>
    <w:p w14:paraId="1B8289C5" w14:textId="77777777" w:rsidR="004C3A6C" w:rsidRPr="00C36307" w:rsidRDefault="004C3A6C" w:rsidP="004C3A6C">
      <w:pPr>
        <w:pStyle w:val="Heading4"/>
        <w:rPr>
          <w:rFonts w:ascii="Verdana" w:hAnsi="Verdana"/>
          <w:i w:val="0"/>
          <w:color w:val="auto"/>
          <w:sz w:val="20"/>
          <w:szCs w:val="20"/>
        </w:rPr>
      </w:pPr>
      <w:r w:rsidRPr="00C36307">
        <w:rPr>
          <w:rFonts w:ascii="Verdana" w:hAnsi="Verdana"/>
          <w:i w:val="0"/>
          <w:color w:val="auto"/>
          <w:sz w:val="20"/>
          <w:szCs w:val="20"/>
        </w:rPr>
        <w:t>Parents/guardians are responsible for:</w:t>
      </w:r>
    </w:p>
    <w:p w14:paraId="79EC1950"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raising a complaint directly with the person involved, in an attempt to resolve the matter without recourse to the complaints and grievances procedures</w:t>
      </w:r>
    </w:p>
    <w:p w14:paraId="71940E97"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communicating (preferably in writing) any concerns relating to the management or operation of the service as soon as is practicable</w:t>
      </w:r>
    </w:p>
    <w:p w14:paraId="5800B2DC" w14:textId="77777777" w:rsidR="004C3A6C" w:rsidRPr="00192F04" w:rsidRDefault="004C3A6C" w:rsidP="004C3A6C">
      <w:pPr>
        <w:pStyle w:val="Bullets1"/>
        <w:ind w:left="284" w:hanging="284"/>
        <w:rPr>
          <w:rFonts w:ascii="Verdana" w:hAnsi="Verdana"/>
          <w:szCs w:val="20"/>
        </w:rPr>
      </w:pPr>
      <w:r w:rsidRPr="00192F04">
        <w:rPr>
          <w:rFonts w:ascii="Verdana" w:hAnsi="Verdana"/>
          <w:szCs w:val="20"/>
        </w:rPr>
        <w:t>r</w:t>
      </w:r>
      <w:r w:rsidRPr="00C36307">
        <w:rPr>
          <w:rFonts w:ascii="Verdana" w:hAnsi="Verdana"/>
          <w:szCs w:val="20"/>
        </w:rPr>
        <w:t xml:space="preserve">aising any unresolved issues or serious concerns directly with the Approved Provider, via the Nominated Supervisor/educator or </w:t>
      </w:r>
      <w:r w:rsidRPr="00192F04">
        <w:rPr>
          <w:rFonts w:ascii="Verdana" w:hAnsi="Verdana"/>
          <w:szCs w:val="20"/>
        </w:rPr>
        <w:t>through the Grievances Subcommittee/investigator</w:t>
      </w:r>
    </w:p>
    <w:p w14:paraId="2DDA9371" w14:textId="77777777" w:rsidR="004C3A6C" w:rsidRPr="00C36307" w:rsidRDefault="004C3A6C" w:rsidP="004C3A6C">
      <w:pPr>
        <w:pStyle w:val="Bullets1"/>
        <w:ind w:left="284" w:hanging="284"/>
        <w:rPr>
          <w:rFonts w:ascii="Verdana" w:hAnsi="Verdana"/>
          <w:szCs w:val="20"/>
        </w:rPr>
      </w:pPr>
      <w:r w:rsidRPr="00C36307">
        <w:rPr>
          <w:rFonts w:ascii="Verdana" w:hAnsi="Verdana"/>
          <w:szCs w:val="20"/>
        </w:rPr>
        <w:t>maintaining complete confidentiality at all times</w:t>
      </w:r>
    </w:p>
    <w:p w14:paraId="355710A5" w14:textId="77777777" w:rsidR="004C3A6C" w:rsidRDefault="004C3A6C" w:rsidP="004C3A6C">
      <w:pPr>
        <w:pStyle w:val="Bullets1"/>
        <w:ind w:left="284" w:hanging="284"/>
        <w:rPr>
          <w:rFonts w:ascii="Verdana" w:hAnsi="Verdana"/>
          <w:szCs w:val="20"/>
        </w:rPr>
      </w:pPr>
      <w:r w:rsidRPr="00C36307">
        <w:rPr>
          <w:rFonts w:ascii="Verdana" w:hAnsi="Verdana"/>
          <w:szCs w:val="20"/>
        </w:rPr>
        <w:t xml:space="preserve">co-operating with requests to meet with the </w:t>
      </w:r>
      <w:r w:rsidRPr="00192F04">
        <w:rPr>
          <w:rFonts w:ascii="Verdana" w:hAnsi="Verdana"/>
          <w:szCs w:val="20"/>
        </w:rPr>
        <w:t>Grievances Subcommittee</w:t>
      </w:r>
      <w:r w:rsidRPr="00C36307">
        <w:rPr>
          <w:rFonts w:ascii="Verdana" w:hAnsi="Verdana"/>
          <w:szCs w:val="20"/>
        </w:rPr>
        <w:t xml:space="preserve"> and/or provide relevant information when requested in relation to complaints and grievances.</w:t>
      </w:r>
    </w:p>
    <w:p w14:paraId="6826656D" w14:textId="77777777" w:rsidR="004C3A6C" w:rsidRPr="00C36307" w:rsidRDefault="004C3A6C" w:rsidP="004C3A6C">
      <w:pPr>
        <w:pStyle w:val="Bullets1"/>
        <w:numPr>
          <w:ilvl w:val="0"/>
          <w:numId w:val="0"/>
        </w:numPr>
        <w:rPr>
          <w:rFonts w:ascii="Verdana" w:hAnsi="Verdana"/>
          <w:szCs w:val="20"/>
        </w:rPr>
      </w:pPr>
    </w:p>
    <w:p w14:paraId="240DFE7C" w14:textId="77777777" w:rsidR="004C3A6C" w:rsidRDefault="004C3A6C" w:rsidP="004C3A6C">
      <w:pPr>
        <w:pStyle w:val="Heading4"/>
        <w:rPr>
          <w:rFonts w:ascii="Verdana" w:hAnsi="Verdana"/>
          <w:i w:val="0"/>
          <w:color w:val="auto"/>
          <w:sz w:val="20"/>
          <w:szCs w:val="20"/>
        </w:rPr>
      </w:pPr>
      <w:r w:rsidRPr="00C36307">
        <w:rPr>
          <w:rFonts w:ascii="Verdana" w:hAnsi="Verdana"/>
          <w:i w:val="0"/>
          <w:color w:val="auto"/>
          <w:sz w:val="20"/>
          <w:szCs w:val="20"/>
        </w:rPr>
        <w:t>Volunteers and students, while at the service, are responsible for following this policy and its procedures.</w:t>
      </w:r>
    </w:p>
    <w:p w14:paraId="47E8A680" w14:textId="77777777" w:rsidR="004C3A6C" w:rsidRPr="00B03C35" w:rsidRDefault="004C3A6C" w:rsidP="004C3A6C"/>
    <w:p w14:paraId="434852F8" w14:textId="77777777" w:rsidR="004C3A6C" w:rsidRPr="005410C2" w:rsidRDefault="004C3A6C" w:rsidP="004C3A6C">
      <w:pPr>
        <w:spacing w:line="240" w:lineRule="auto"/>
        <w:rPr>
          <w:rFonts w:eastAsiaTheme="minorEastAsia"/>
          <w:color w:val="2E74B5" w:themeColor="accent1" w:themeShade="BF"/>
          <w:sz w:val="24"/>
          <w:szCs w:val="24"/>
        </w:rPr>
      </w:pPr>
      <w:r w:rsidRPr="005410C2">
        <w:rPr>
          <w:rFonts w:eastAsiaTheme="minorEastAsia"/>
          <w:color w:val="2E74B5" w:themeColor="accent1" w:themeShade="BF"/>
          <w:sz w:val="24"/>
          <w:szCs w:val="24"/>
        </w:rPr>
        <w:t>Appendix 3</w:t>
      </w:r>
    </w:p>
    <w:p w14:paraId="4CE6F51A" w14:textId="77777777" w:rsidR="004C3A6C" w:rsidRDefault="004C3A6C" w:rsidP="004C3A6C">
      <w:pPr>
        <w:spacing w:line="240" w:lineRule="auto"/>
        <w:rPr>
          <w:rFonts w:eastAsiaTheme="minorEastAsia"/>
          <w:b/>
          <w:bCs/>
          <w:i/>
          <w:iCs/>
        </w:rPr>
      </w:pPr>
      <w:r w:rsidRPr="1F1BF8D0">
        <w:rPr>
          <w:rFonts w:eastAsiaTheme="minorEastAsia"/>
          <w:b/>
          <w:bCs/>
          <w:i/>
          <w:iCs/>
        </w:rPr>
        <w:t>Child Care Subsidy related complaints</w:t>
      </w:r>
    </w:p>
    <w:p w14:paraId="5355CA2D" w14:textId="77777777" w:rsidR="004C3A6C" w:rsidRPr="00775A2E" w:rsidRDefault="004C3A6C" w:rsidP="004C3A6C">
      <w:pPr>
        <w:spacing w:line="240" w:lineRule="auto"/>
        <w:rPr>
          <w:rFonts w:eastAsiaTheme="minorEastAsia"/>
          <w:b/>
          <w:bCs/>
          <w:i/>
          <w:iCs/>
        </w:rPr>
      </w:pPr>
    </w:p>
    <w:p w14:paraId="1D39F11F" w14:textId="77777777" w:rsidR="004C3A6C" w:rsidRDefault="004C3A6C" w:rsidP="004C3A6C">
      <w:pPr>
        <w:spacing w:line="240" w:lineRule="auto"/>
        <w:rPr>
          <w:rFonts w:eastAsiaTheme="minorEastAsia"/>
        </w:rPr>
      </w:pPr>
      <w:r w:rsidRPr="1F1BF8D0">
        <w:rPr>
          <w:rFonts w:eastAsiaTheme="minorEastAsia"/>
        </w:rPr>
        <w:t xml:space="preserve">If the complaint relates to Child Care Subsidy payment, contact 1300 667 276 or email </w:t>
      </w:r>
      <w:hyperlink r:id="rId33">
        <w:r w:rsidRPr="1F1BF8D0">
          <w:rPr>
            <w:rStyle w:val="Hyperlink"/>
            <w:rFonts w:eastAsiaTheme="minorEastAsia"/>
          </w:rPr>
          <w:t>ccshelpdesk@dese.gov.au</w:t>
        </w:r>
      </w:hyperlink>
      <w:r w:rsidRPr="1F1BF8D0">
        <w:rPr>
          <w:rFonts w:eastAsiaTheme="minorEastAsia"/>
        </w:rPr>
        <w:t xml:space="preserve">. </w:t>
      </w:r>
    </w:p>
    <w:p w14:paraId="52E404C2" w14:textId="77777777" w:rsidR="004C3A6C" w:rsidRDefault="004C3A6C" w:rsidP="004C3A6C">
      <w:pPr>
        <w:spacing w:line="240" w:lineRule="auto"/>
        <w:rPr>
          <w:rFonts w:eastAsiaTheme="minorEastAsia"/>
        </w:rPr>
      </w:pPr>
    </w:p>
    <w:p w14:paraId="10975FCB" w14:textId="77777777" w:rsidR="004C3A6C" w:rsidRDefault="004C3A6C" w:rsidP="004C3A6C">
      <w:pPr>
        <w:spacing w:line="240" w:lineRule="auto"/>
        <w:rPr>
          <w:rFonts w:eastAsiaTheme="minorEastAsia"/>
        </w:rPr>
      </w:pPr>
      <w:r w:rsidRPr="1F1BF8D0">
        <w:rPr>
          <w:rFonts w:eastAsiaTheme="minorEastAsia"/>
        </w:rPr>
        <w:t xml:space="preserve">The Child Care Tip-off Line should be used by families and carers, providers or their employees to raise concerns about practices relating to the management of subsidies on 1800 664 231 or email </w:t>
      </w:r>
      <w:hyperlink r:id="rId34">
        <w:r w:rsidRPr="1F1BF8D0">
          <w:rPr>
            <w:rStyle w:val="Hyperlink"/>
            <w:rFonts w:eastAsiaTheme="minorEastAsia"/>
          </w:rPr>
          <w:t>tipoffline@dese.gov.au</w:t>
        </w:r>
      </w:hyperlink>
    </w:p>
    <w:p w14:paraId="7641A244" w14:textId="77777777" w:rsidR="00184F32" w:rsidRPr="00C36307" w:rsidRDefault="00184F32" w:rsidP="00580BDF">
      <w:pPr>
        <w:spacing w:before="60" w:after="170" w:line="260" w:lineRule="atLeast"/>
        <w:rPr>
          <w:rFonts w:ascii="Verdana" w:eastAsia="Arial" w:hAnsi="Verdana" w:cs="Times New Roman"/>
          <w:sz w:val="20"/>
          <w:szCs w:val="20"/>
          <w:lang w:eastAsia="en-AU"/>
        </w:rPr>
      </w:pPr>
    </w:p>
    <w:p w14:paraId="02864B84" w14:textId="77777777" w:rsidR="00580BDF" w:rsidRPr="00C36307" w:rsidRDefault="00580BDF" w:rsidP="00580BDF">
      <w:pPr>
        <w:spacing w:after="0" w:line="240" w:lineRule="auto"/>
        <w:jc w:val="both"/>
        <w:rPr>
          <w:rFonts w:ascii="Verdana" w:eastAsia="ヒラギノ角ゴ Pro W3" w:hAnsi="Verdana" w:cs="Times New Roman"/>
          <w:sz w:val="20"/>
          <w:szCs w:val="20"/>
          <w:lang w:val="en-GB"/>
        </w:rPr>
      </w:pPr>
    </w:p>
    <w:sectPr w:rsidR="00580BDF" w:rsidRPr="00C36307" w:rsidSect="008B5DEA">
      <w:headerReference w:type="default" r:id="rId35"/>
      <w:footerReference w:type="default" r:id="rId3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6B23" w14:textId="77777777" w:rsidR="005A2100" w:rsidRDefault="005A2100" w:rsidP="00F54C64">
      <w:pPr>
        <w:spacing w:after="0" w:line="240" w:lineRule="auto"/>
      </w:pPr>
      <w:r>
        <w:separator/>
      </w:r>
    </w:p>
  </w:endnote>
  <w:endnote w:type="continuationSeparator" w:id="0">
    <w:p w14:paraId="009CDB81" w14:textId="77777777" w:rsidR="005A2100" w:rsidRDefault="005A2100"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EC29BC" w:rsidRDefault="00EC29BC" w:rsidP="00916DB2">
        <w:pPr>
          <w:pStyle w:val="Footer"/>
          <w:pBdr>
            <w:top w:val="single" w:sz="4" w:space="0" w:color="D9D9D9" w:themeColor="background1" w:themeShade="D9"/>
          </w:pBdr>
          <w:jc w:val="right"/>
        </w:pPr>
      </w:p>
      <w:p w14:paraId="15BBC1B2" w14:textId="44CE0B40" w:rsidR="00EC29BC" w:rsidRPr="008B5DEA" w:rsidRDefault="00A83D0A" w:rsidP="00916DB2">
        <w:pPr>
          <w:pStyle w:val="Footer"/>
          <w:pBdr>
            <w:top w:val="single" w:sz="4" w:space="0" w:color="D9D9D9" w:themeColor="background1" w:themeShade="D9"/>
          </w:pBdr>
        </w:pPr>
        <w:r>
          <w:t xml:space="preserve">Review date: </w:t>
        </w:r>
        <w:r w:rsidR="00A81554">
          <w:rPr>
            <w:rFonts w:eastAsia="Arial"/>
          </w:rPr>
          <w:t>16</w:t>
        </w:r>
        <w:r>
          <w:rPr>
            <w:rFonts w:eastAsia="Arial"/>
          </w:rPr>
          <w:t>/01/2</w:t>
        </w:r>
        <w:r w:rsidR="00A81554">
          <w:rPr>
            <w:rFonts w:eastAsia="Arial"/>
          </w:rPr>
          <w:t>9</w:t>
        </w:r>
        <w:r>
          <w:rPr>
            <w:rFonts w:eastAsia="Arial"/>
          </w:rPr>
          <w:t xml:space="preserve"> </w:t>
        </w:r>
        <w:r>
          <w:rPr>
            <w:rFonts w:eastAsia="Arial"/>
          </w:rPr>
          <w:tab/>
        </w:r>
        <w:r>
          <w:rPr>
            <w:rFonts w:eastAsia="Arial"/>
          </w:rPr>
          <w:tab/>
          <w:t>Uncontrolled copy when printed</w:t>
        </w:r>
        <w:r w:rsidR="00EC29BC">
          <w:tab/>
        </w:r>
        <w:r w:rsidR="00EC29BC">
          <w:tab/>
        </w:r>
        <w:r w:rsidR="00EC29BC">
          <w:rPr>
            <w:rStyle w:val="PageNumber"/>
          </w:rPr>
          <w:fldChar w:fldCharType="begin"/>
        </w:r>
        <w:r w:rsidR="00EC29BC">
          <w:rPr>
            <w:rStyle w:val="PageNumber"/>
          </w:rPr>
          <w:instrText xml:space="preserve"> PAGE </w:instrText>
        </w:r>
        <w:r w:rsidR="00EC29BC">
          <w:rPr>
            <w:rStyle w:val="PageNumber"/>
          </w:rPr>
          <w:fldChar w:fldCharType="separate"/>
        </w:r>
        <w:r w:rsidR="00973B25">
          <w:rPr>
            <w:rStyle w:val="PageNumber"/>
            <w:noProof/>
          </w:rPr>
          <w:t>5</w:t>
        </w:r>
        <w:r w:rsidR="00EC29B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3765" w14:textId="77777777" w:rsidR="005A2100" w:rsidRDefault="005A2100" w:rsidP="00F54C64">
      <w:pPr>
        <w:spacing w:after="0" w:line="240" w:lineRule="auto"/>
      </w:pPr>
      <w:r>
        <w:separator/>
      </w:r>
    </w:p>
  </w:footnote>
  <w:footnote w:type="continuationSeparator" w:id="0">
    <w:p w14:paraId="17B58665" w14:textId="77777777" w:rsidR="005A2100" w:rsidRDefault="005A2100"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0B8F0B7B" w:rsidR="00EC29BC" w:rsidRPr="00081339" w:rsidRDefault="00EC29BC"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028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 xml:space="preserve"> </w:t>
    </w:r>
    <w:r w:rsidR="00A83D0A">
      <w:rPr>
        <w:b/>
        <w:noProof/>
        <w:sz w:val="28"/>
        <w:szCs w:val="28"/>
      </w:rPr>
      <w:t>COMPLAINTS</w:t>
    </w:r>
    <w:r>
      <w:rPr>
        <w:b/>
        <w:noProof/>
        <w:sz w:val="28"/>
        <w:szCs w:val="28"/>
      </w:rPr>
      <w:t xml:space="preserve"> POLICY</w:t>
    </w:r>
  </w:p>
  <w:p w14:paraId="2980A0C5" w14:textId="368E48E3" w:rsidR="00EC29BC" w:rsidRPr="00081339" w:rsidRDefault="00535AFC" w:rsidP="008B5DEA">
    <w:pPr>
      <w:pStyle w:val="Header"/>
      <w:jc w:val="right"/>
      <w:rPr>
        <w:noProof/>
      </w:rPr>
    </w:pPr>
    <w:r>
      <w:rPr>
        <w:noProof/>
      </w:rPr>
      <w:t>LONG DAY CARE</w:t>
    </w:r>
  </w:p>
  <w:p w14:paraId="46A4712B" w14:textId="77777777" w:rsidR="00EC29BC" w:rsidRPr="00081339" w:rsidRDefault="00EC29BC" w:rsidP="008B5DEA">
    <w:pPr>
      <w:pStyle w:val="Header"/>
      <w:jc w:val="right"/>
      <w:rPr>
        <w:noProof/>
      </w:rPr>
    </w:pPr>
    <w:r w:rsidRPr="00081339">
      <w:rPr>
        <w:noProof/>
      </w:rPr>
      <w:drawing>
        <wp:anchor distT="0" distB="0" distL="114300" distR="114300" simplePos="0" relativeHeight="25165926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EC29BC" w:rsidRPr="00081339" w:rsidRDefault="00EC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7F"/>
    <w:multiLevelType w:val="hybridMultilevel"/>
    <w:tmpl w:val="39D2804A"/>
    <w:lvl w:ilvl="0" w:tplc="73308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0A436E38"/>
    <w:multiLevelType w:val="hybridMultilevel"/>
    <w:tmpl w:val="39F28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95C20"/>
    <w:multiLevelType w:val="hybridMultilevel"/>
    <w:tmpl w:val="E9286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069443F"/>
    <w:multiLevelType w:val="hybridMultilevel"/>
    <w:tmpl w:val="6C4AF526"/>
    <w:lvl w:ilvl="0" w:tplc="1C6CC75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9F864F0"/>
    <w:multiLevelType w:val="hybridMultilevel"/>
    <w:tmpl w:val="46E889A6"/>
    <w:lvl w:ilvl="0" w:tplc="C6368FDE">
      <w:start w:val="4"/>
      <w:numFmt w:val="bullet"/>
      <w:lvlText w:val="-"/>
      <w:lvlJc w:val="left"/>
      <w:pPr>
        <w:ind w:left="1080" w:hanging="360"/>
      </w:pPr>
      <w:rPr>
        <w:rFonts w:ascii="Arial Narrow" w:eastAsia="Calibri" w:hAnsi="Arial Narrow"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A27A89"/>
    <w:multiLevelType w:val="hybridMultilevel"/>
    <w:tmpl w:val="7E7CCE32"/>
    <w:lvl w:ilvl="0" w:tplc="C6368FDE">
      <w:start w:val="4"/>
      <w:numFmt w:val="bullet"/>
      <w:lvlText w:val="-"/>
      <w:lvlJc w:val="left"/>
      <w:pPr>
        <w:ind w:left="72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349D2466"/>
    <w:multiLevelType w:val="hybridMultilevel"/>
    <w:tmpl w:val="439C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55F371C"/>
    <w:multiLevelType w:val="hybridMultilevel"/>
    <w:tmpl w:val="D73EF0EA"/>
    <w:lvl w:ilvl="0" w:tplc="CF20A334">
      <w:start w:val="1"/>
      <w:numFmt w:val="bullet"/>
      <w:lvlText w:val=""/>
      <w:lvlJc w:val="left"/>
      <w:pPr>
        <w:ind w:left="720" w:hanging="360"/>
      </w:pPr>
      <w:rPr>
        <w:rFonts w:ascii="Symbol"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91CBD"/>
    <w:multiLevelType w:val="hybridMultilevel"/>
    <w:tmpl w:val="655AB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2805CF7"/>
    <w:multiLevelType w:val="hybridMultilevel"/>
    <w:tmpl w:val="7E060D6E"/>
    <w:lvl w:ilvl="0" w:tplc="73308EE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D36AB0"/>
    <w:multiLevelType w:val="multilevel"/>
    <w:tmpl w:val="DB422F72"/>
    <w:lvl w:ilvl="0">
      <w:start w:val="1"/>
      <w:numFmt w:val="bullet"/>
      <w:pStyle w:val="Bullets1"/>
      <w:lvlText w:val=""/>
      <w:lvlJc w:val="left"/>
      <w:pPr>
        <w:ind w:left="1645" w:hanging="227"/>
      </w:pPr>
      <w:rPr>
        <w:rFonts w:ascii="Symbol" w:hAnsi="Symbol" w:hint="default"/>
        <w:color w:val="231F20"/>
      </w:rPr>
    </w:lvl>
    <w:lvl w:ilvl="1">
      <w:start w:val="1"/>
      <w:numFmt w:val="bullet"/>
      <w:pStyle w:val="Bullets2"/>
      <w:lvlText w:val=""/>
      <w:lvlJc w:val="left"/>
      <w:pPr>
        <w:ind w:left="2014" w:hanging="227"/>
      </w:pPr>
      <w:rPr>
        <w:rFonts w:ascii="Symbol" w:hAnsi="Symbol" w:hint="default"/>
      </w:rPr>
    </w:lvl>
    <w:lvl w:ilvl="2">
      <w:start w:val="1"/>
      <w:numFmt w:val="bullet"/>
      <w:pStyle w:val="Bullets3"/>
      <w:lvlText w:val=""/>
      <w:lvlJc w:val="left"/>
      <w:pPr>
        <w:ind w:left="2240" w:hanging="226"/>
      </w:pPr>
      <w:rPr>
        <w:rFonts w:ascii="Symbol" w:hAnsi="Symbol"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21" w15:restartNumberingAfterBreak="0">
    <w:nsid w:val="43281A25"/>
    <w:multiLevelType w:val="hybridMultilevel"/>
    <w:tmpl w:val="49EE88F6"/>
    <w:lvl w:ilvl="0" w:tplc="485C6FD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112F9A"/>
    <w:multiLevelType w:val="hybridMultilevel"/>
    <w:tmpl w:val="E2A0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7F3D78"/>
    <w:multiLevelType w:val="hybridMultilevel"/>
    <w:tmpl w:val="F06E2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394BA1"/>
    <w:multiLevelType w:val="hybridMultilevel"/>
    <w:tmpl w:val="41106B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607375A7"/>
    <w:multiLevelType w:val="hybridMultilevel"/>
    <w:tmpl w:val="A342BFE6"/>
    <w:lvl w:ilvl="0" w:tplc="6B1450A0">
      <w:start w:val="1"/>
      <w:numFmt w:val="bullet"/>
      <w:lvlText w:val=""/>
      <w:lvlJc w:val="left"/>
      <w:pPr>
        <w:ind w:left="720" w:hanging="360"/>
      </w:pPr>
      <w:rPr>
        <w:rFonts w:ascii="Symbol"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78F80D65"/>
    <w:multiLevelType w:val="hybridMultilevel"/>
    <w:tmpl w:val="0E567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110514647">
    <w:abstractNumId w:val="1"/>
  </w:num>
  <w:num w:numId="2" w16cid:durableId="360207651">
    <w:abstractNumId w:val="27"/>
  </w:num>
  <w:num w:numId="3" w16cid:durableId="16948416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74368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67100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16627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74565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08495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52182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43610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6840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63089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9081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42830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75008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6172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73377">
    <w:abstractNumId w:val="20"/>
  </w:num>
  <w:num w:numId="18" w16cid:durableId="2097356927">
    <w:abstractNumId w:val="15"/>
  </w:num>
  <w:num w:numId="19" w16cid:durableId="2016378146">
    <w:abstractNumId w:val="3"/>
  </w:num>
  <w:num w:numId="20" w16cid:durableId="494687800">
    <w:abstractNumId w:val="22"/>
  </w:num>
  <w:num w:numId="21" w16cid:durableId="141582026">
    <w:abstractNumId w:val="31"/>
  </w:num>
  <w:num w:numId="22" w16cid:durableId="520896684">
    <w:abstractNumId w:val="20"/>
  </w:num>
  <w:num w:numId="23" w16cid:durableId="1506168927">
    <w:abstractNumId w:val="6"/>
  </w:num>
  <w:num w:numId="24" w16cid:durableId="483275042">
    <w:abstractNumId w:val="21"/>
  </w:num>
  <w:num w:numId="25" w16cid:durableId="676463101">
    <w:abstractNumId w:val="12"/>
  </w:num>
  <w:num w:numId="26" w16cid:durableId="2103720083">
    <w:abstractNumId w:val="23"/>
  </w:num>
  <w:num w:numId="27" w16cid:durableId="483200381">
    <w:abstractNumId w:val="9"/>
  </w:num>
  <w:num w:numId="28" w16cid:durableId="457450814">
    <w:abstractNumId w:val="4"/>
  </w:num>
  <w:num w:numId="29" w16cid:durableId="2052916805">
    <w:abstractNumId w:val="10"/>
  </w:num>
  <w:num w:numId="30" w16cid:durableId="976182252">
    <w:abstractNumId w:val="24"/>
  </w:num>
  <w:num w:numId="31" w16cid:durableId="1054425662">
    <w:abstractNumId w:val="0"/>
  </w:num>
  <w:num w:numId="32" w16cid:durableId="393550651">
    <w:abstractNumId w:val="19"/>
  </w:num>
  <w:num w:numId="33" w16cid:durableId="1570767421">
    <w:abstractNumId w:val="26"/>
  </w:num>
  <w:num w:numId="34" w16cid:durableId="2142964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81339"/>
    <w:rsid w:val="000952FB"/>
    <w:rsid w:val="001254C4"/>
    <w:rsid w:val="00184F32"/>
    <w:rsid w:val="001B0437"/>
    <w:rsid w:val="001D160A"/>
    <w:rsid w:val="00397F91"/>
    <w:rsid w:val="004C3A6C"/>
    <w:rsid w:val="00505CF7"/>
    <w:rsid w:val="00535AFC"/>
    <w:rsid w:val="005410C2"/>
    <w:rsid w:val="00580BDF"/>
    <w:rsid w:val="00594E01"/>
    <w:rsid w:val="005A2100"/>
    <w:rsid w:val="005C0C01"/>
    <w:rsid w:val="005C524C"/>
    <w:rsid w:val="0063797E"/>
    <w:rsid w:val="00674E1A"/>
    <w:rsid w:val="006A0351"/>
    <w:rsid w:val="00746D9E"/>
    <w:rsid w:val="00780DEF"/>
    <w:rsid w:val="007A6791"/>
    <w:rsid w:val="007C54B7"/>
    <w:rsid w:val="007C7218"/>
    <w:rsid w:val="00800194"/>
    <w:rsid w:val="008B5DEA"/>
    <w:rsid w:val="008E4746"/>
    <w:rsid w:val="00916DB2"/>
    <w:rsid w:val="00973B25"/>
    <w:rsid w:val="009B780C"/>
    <w:rsid w:val="00A247F1"/>
    <w:rsid w:val="00A25DE1"/>
    <w:rsid w:val="00A81554"/>
    <w:rsid w:val="00A83D0A"/>
    <w:rsid w:val="00B37E01"/>
    <w:rsid w:val="00C0485C"/>
    <w:rsid w:val="00C36307"/>
    <w:rsid w:val="00C76610"/>
    <w:rsid w:val="00C94A4D"/>
    <w:rsid w:val="00CA41FA"/>
    <w:rsid w:val="00CC4856"/>
    <w:rsid w:val="00CF1D3F"/>
    <w:rsid w:val="00D108C7"/>
    <w:rsid w:val="00D207C4"/>
    <w:rsid w:val="00D67C6C"/>
    <w:rsid w:val="00D75A64"/>
    <w:rsid w:val="00E0152C"/>
    <w:rsid w:val="00E6147B"/>
    <w:rsid w:val="00E96FA8"/>
    <w:rsid w:val="00EC29BC"/>
    <w:rsid w:val="00F261D6"/>
    <w:rsid w:val="00F3782F"/>
    <w:rsid w:val="00F5199B"/>
    <w:rsid w:val="00F54C64"/>
    <w:rsid w:val="00F57F38"/>
    <w:rsid w:val="00F82A3C"/>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84DD40E7-82EF-48DF-A7CE-26A2A8BF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3630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36307"/>
    <w:rPr>
      <w:rFonts w:asciiTheme="majorHAnsi" w:eastAsiaTheme="majorEastAsia" w:hAnsiTheme="majorHAnsi" w:cstheme="majorBidi"/>
      <w:b/>
      <w:bCs/>
      <w:i/>
      <w:iCs/>
      <w:color w:val="5B9BD5" w:themeColor="accent1"/>
    </w:rPr>
  </w:style>
  <w:style w:type="paragraph" w:customStyle="1" w:styleId="Bullets2">
    <w:name w:val="Bullets 2"/>
    <w:qFormat/>
    <w:rsid w:val="00C36307"/>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36307"/>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C36307"/>
    <w:rPr>
      <w:rFonts w:ascii="Arial" w:eastAsia="Arial" w:hAnsi="Arial" w:cs="Times New Roman"/>
      <w:sz w:val="20"/>
      <w:szCs w:val="19"/>
      <w:lang w:eastAsia="en-AU"/>
    </w:rPr>
  </w:style>
  <w:style w:type="paragraph" w:customStyle="1" w:styleId="Bullets1">
    <w:name w:val="Bullets 1"/>
    <w:qFormat/>
    <w:rsid w:val="00C36307"/>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36307"/>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36307"/>
    <w:pPr>
      <w:spacing w:after="60"/>
    </w:pPr>
  </w:style>
  <w:style w:type="character" w:styleId="Hyperlink">
    <w:name w:val="Hyperlink"/>
    <w:uiPriority w:val="99"/>
    <w:unhideWhenUsed/>
    <w:rsid w:val="00C36307"/>
    <w:rPr>
      <w:color w:val="0000FF"/>
      <w:u w:val="single"/>
    </w:rPr>
  </w:style>
  <w:style w:type="character" w:styleId="FollowedHyperlink">
    <w:name w:val="FollowedHyperlink"/>
    <w:basedOn w:val="DefaultParagraphFont"/>
    <w:uiPriority w:val="99"/>
    <w:semiHidden/>
    <w:unhideWhenUsed/>
    <w:rsid w:val="00E6147B"/>
    <w:rPr>
      <w:color w:val="954F72" w:themeColor="followedHyperlink"/>
      <w:u w:val="single"/>
    </w:rPr>
  </w:style>
  <w:style w:type="paragraph" w:styleId="NoSpacing">
    <w:name w:val="No Spacing"/>
    <w:uiPriority w:val="1"/>
    <w:qFormat/>
    <w:rsid w:val="004C3A6C"/>
    <w:pPr>
      <w:spacing w:after="0" w:line="240" w:lineRule="auto"/>
    </w:pPr>
    <w:rPr>
      <w:rFonts w:ascii="Verdana" w:eastAsia="Calibri" w:hAnsi="Verdana" w:cs="Times New Roman"/>
      <w:sz w:val="24"/>
      <w:szCs w:val="24"/>
      <w:lang w:val="en-US"/>
    </w:rPr>
  </w:style>
  <w:style w:type="paragraph" w:styleId="NormalWeb">
    <w:name w:val="Normal (Web)"/>
    <w:basedOn w:val="Normal"/>
    <w:uiPriority w:val="99"/>
    <w:semiHidden/>
    <w:unhideWhenUsed/>
    <w:rsid w:val="004C3A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4C3A6C"/>
  </w:style>
  <w:style w:type="character" w:customStyle="1" w:styleId="rpl-text-icongroup">
    <w:name w:val="rpl-text-icon__group"/>
    <w:basedOn w:val="DefaultParagraphFont"/>
    <w:rsid w:val="004C3A6C"/>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qFormat/>
    <w:locked/>
    <w:rsid w:val="004C3A6C"/>
    <w:rPr>
      <w:rFonts w:ascii="Calibri" w:hAnsi="Calibri"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21C00590" TargetMode="External"/><Relationship Id="rId18" Type="http://schemas.openxmlformats.org/officeDocument/2006/relationships/hyperlink" Target="https://www.legislation.vic.gov.au/in-force/acts/equal-opportunity-act-2010/020" TargetMode="External"/><Relationship Id="rId26" Type="http://schemas.openxmlformats.org/officeDocument/2006/relationships/hyperlink" Target="https://www.dese.gov.au/additional-child-care-subsidy/resources/guide-accs-child-wellbeing" TargetMode="External"/><Relationship Id="rId21" Type="http://schemas.openxmlformats.org/officeDocument/2006/relationships/hyperlink" Target="https://www.legislation.vic.gov.au/as-made/acts/information-privacy-act-2000" TargetMode="External"/><Relationship Id="rId34" Type="http://schemas.openxmlformats.org/officeDocument/2006/relationships/hyperlink" Target="mailto:tipoffline@dese.gov.au" TargetMode="External"/><Relationship Id="rId7" Type="http://schemas.openxmlformats.org/officeDocument/2006/relationships/styles" Target="styles.xml"/><Relationship Id="rId12" Type="http://schemas.openxmlformats.org/officeDocument/2006/relationships/hyperlink" Target="https://legislation.nsw.gov.au/view/html/inforce/current/sl-2011-0653" TargetMode="External"/><Relationship Id="rId17" Type="http://schemas.openxmlformats.org/officeDocument/2006/relationships/hyperlink" Target="https://www.acecqa.gov.au/nqf/national-quality-standard/quality-area-7-governance-and-leadership" TargetMode="External"/><Relationship Id="rId25" Type="http://schemas.openxmlformats.org/officeDocument/2006/relationships/hyperlink" Target="https://www.dese.gov.au/child-care-package/ccp-resources-providers/child-care-provider-handbook" TargetMode="External"/><Relationship Id="rId33" Type="http://schemas.openxmlformats.org/officeDocument/2006/relationships/hyperlink" Target="mailto:ccshelpdesk@dese.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Details/C2021C00520" TargetMode="External"/><Relationship Id="rId20" Type="http://schemas.openxmlformats.org/officeDocument/2006/relationships/hyperlink" Target="https://www.legislation.vic.gov.au/in-force/acts/charter-human-rights-and-responsibilities-act-2006/014"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ecqa.gov.au/resources/applications/sample-forms-and-templates" TargetMode="External"/><Relationship Id="rId32" Type="http://schemas.openxmlformats.org/officeDocument/2006/relationships/hyperlink" Target="https://www.legislation.vic.gov.au/in-force/acts/public-interest-disclosures-act-2012/025"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Details/F2020C00231" TargetMode="External"/><Relationship Id="rId23" Type="http://schemas.openxmlformats.org/officeDocument/2006/relationships/hyperlink" Target="https://www.acecqa.gov.au/nqf/national-quality-standard" TargetMode="External"/><Relationship Id="rId28" Type="http://schemas.openxmlformats.org/officeDocument/2006/relationships/customXml" Target="ink/ink1.xm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egislation.vic.gov.au/in-force/acts/public-interest-disclosures-act-2012" TargetMode="External"/><Relationship Id="rId31" Type="http://schemas.openxmlformats.org/officeDocument/2006/relationships/hyperlink" Target="https://www.acecqa.gov.au/resources/national-quality-agenda-it-syste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C00009" TargetMode="External"/><Relationship Id="rId22" Type="http://schemas.openxmlformats.org/officeDocument/2006/relationships/hyperlink" Target="https://www.legislation.gov.au/Series/C2004A03712" TargetMode="External"/><Relationship Id="rId27" Type="http://schemas.openxmlformats.org/officeDocument/2006/relationships/image" Target="media/image1.emf"/><Relationship Id="rId30" Type="http://schemas.openxmlformats.org/officeDocument/2006/relationships/image" Target="media/image2.emf"/><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250 726 1375 0 0,'-7'2'124'0'0,"3"0"248"0"0,0-2-1 0 0,0 1 0 0 0,0 0 0 0 0,0 0 0 0 0,-5 1 1 0 0,7-2 674 0 0,0 0 1 0 0,0 0 0 0 0,-1 0 0 0 0,1 1 0 0 0,0-1 0 0 0,0 0 0 0 0,-1 0 0 0 0,1-1 0 0 0,0 1 0 0 0,0 0 0 0 0,-1 0-1 0 0,1 0 1 0 0,-3-1 0 0 0,5 0-913 0 0,-1 1 0 0 0,0 0 0 0 0,0-1 0 0 0,0 1 0 0 0,0 0 0 0 0,1-1 0 0 0,-1 1 0 0 0,0 0 0 0 0,1-1 0 0 0,-1 1 0 0 0,0 0 0 0 0,1-1 0 0 0,-1 1 0 0 0,1-1 0 0 0,-1 1 0 0 0,1-1 0 0 0,0 1 0 0 0,-1-1 0 0 0,1 1 0 0 0,0-1 0 0 0,0 1 0 0 0,0-1 0 0 0,0 1 0 0 0,0-1 0 0 0,0 0 0 0 0,4-13 640 0 0,-3 12-579 0 0,6-10 278 0 0,1 0-1 0 0,13-13 0 0 0,-2 2-171 0 0,126-185 192 0 0,-69 95-341 0 0,-50 75-178 0 0,3 2 0 0 0,45-43-1 0 0,-73 79 26 0 0,2-3-31 0 0,0 0 1 0 0,1 0 0 0 0,0 0-1 0 0,6-3 1 0 0,-2 4-112 0 0,-5 5 0 0 0,-4 7-38 0 0,1-10 181 0 0,-46 124-473 0 0,4-9 423 0 0,37-99 25 0 0,-14 56 1 0 0,16-52 84 0 0,3 33 0 0 0,0-51-58 0 0,1 2 16 0 0,0 1 0 0 0,0-1 0 0 0,1 0 1 0 0,3 7-1 0 0,-4-11-15 0 0,-1 1 1 0 0,0 0 0 0 0,1-1-1 0 0,-1 1 1 0 0,1-1 0 0 0,0 1-1 0 0,-1-1 1 0 0,1 1 0 0 0,0 0-1 0 0,0-1 1 0 0,-1 1 0 0 0,1-1-1 0 0,0 1 1 0 0,0-1 0 0 0,0 1 0 0 0,0-1-1 0 0,1 0 1 0 0,-1 1 0 0 0,0-1-1 0 0,0 1 1 0 0,0-1 0 0 0,1 0-1 0 0,-1 0 1 0 0,0 0 0 0 0,1 0-1 0 0,-1 0 1 0 0,0 1 0 0 0,1-1-1 0 0,-1 0 1 0 0,0 0 0 0 0,1 0-1 0 0,-1 0 1 0 0,1 0 0 0 0,-1 0-1 0 0,0 0 1 0 0,1-1 0 0 0,-1 1-1 0 0,3 0 1 0 0,3-2 13 0 0,1 1 1 0 0,-1-1-1 0 0,1-1 1 0 0,-1 2-1 0 0,0-2 0 0 0,-1 0 1 0 0,1 1-1 0 0,-1-1 0 0 0,6-3 1 0 0,47-31 73 0 0,-53 33-87 0 0,27-19 23 0 0,-2-2-1 0 0,42-47 1 0 0,29-57 32 0 0,-92 115-66 0 0,59-89-307 0 0,-58 81 199 0 0,-1 1 1 0 0,7-41-1 0 0,-17 57 66 0 0,0 1 0 0 0,0-1 1 0 0,-1 1-1 0 0,0-1 0 0 0,-3-6 1 0 0,3 10 39 0 0,1 0 1 0 0,-1 0-1 0 0,0 0 1 0 0,0 0 0 0 0,0-1-1 0 0,0 1 1 0 0,0 0 0 0 0,0 0-1 0 0,0 0 1 0 0,-1 1-1 0 0,1-1 1 0 0,-1 0 0 0 0,1 0-1 0 0,-1 0 1 0 0,0 1 0 0 0,0-1-1 0 0,0 0 1 0 0,0 1-1 0 0,0-1 1 0 0,0 1 0 0 0,0-1-1 0 0,0 1 1 0 0,0-1 0 0 0,-1 1-1 0 0,1-1 1 0 0,0 1-1 0 0,-3 0 1 0 0,-1 0 8 0 0,0 0 0 0 0,0 0 0 0 0,0 0 0 0 0,0 0 0 0 0,1 1 0 0 0,-1 0 0 0 0,0-1 0 0 0,-8 3 0 0 0,-6 1 0 0 0,-19 6 0 0 0,23-6 0 0 0,-73 21-159 0 0,-120 42 0 0 0,-72 40 325 0 0,238-90-27 0 0,16-7 14 0 0,-43 19 339 0 0,58-25-339 0 0,2 2 0 0 0,-1-1 0 0 0,-14 12 0 0 0,23-16-116 0 0,0 0 0 0 0,1 1 0 0 0,-1-1 0 0 0,1 1-1 0 0,-1-1 1 0 0,1 1 0 0 0,0-1 0 0 0,0 1 0 0 0,1 0 0 0 0,-1-1 0 0 0,0 4 0 0 0,2-5-26 0 0,-1 1 0 0 0,0 0 0 0 0,0 0 0 0 0,1 0 1 0 0,-1 0-1 0 0,1 0 0 0 0,0 0 0 0 0,0 0 0 0 0,-1 0 1 0 0,1-1-1 0 0,0 1 0 0 0,0 0 0 0 0,0-1 0 0 0,1 1 1 0 0,-1 0-1 0 0,0-1 0 0 0,1 1 0 0 0,-1 0 0 0 0,0-1 1 0 0,1 1-1 0 0,0-1 0 0 0,2 2 0 0 0,4-1-11 0 0,0 1 0 0 0,1-1-1 0 0,-1 1 1 0 0,1-1 0 0 0,-1 0 0 0 0,1 0 0 0 0,12 0-1 0 0,65-1-46 0 0,-82 0 43 0 0,347-17-61 0 0,-122 4-241 0 0,-216 12 264 0 0,18-1-73 0 0,-29 2 109 0 0,0 0 0 0 0,0 0 0 0 0,0 0-1 0 0,0 1 1 0 0,0-1 0 0 0,-1 0-1 0 0,1 0 1 0 0,0 0 0 0 0,0 1-1 0 0,0-1 1 0 0,-1 0 0 0 0,3 1-1 0 0,-4 0 6 0 0,0-1-1 0 0,1 0 1 0 0,-1 0-1 0 0,0 0 0 0 0,0 0 1 0 0,0 0-1 0 0,0 0 0 0 0,1 0 1 0 0,-1 1-1 0 0,0-1 0 0 0,0 0 1 0 0,0 0-1 0 0,0 0 0 0 0,0 0 1 0 0,0 0-1 0 0,0 0 0 0 0,0 0 1 0 0,1 0-1 0 0,-1 1 1 0 0,0-1-1 0 0,0 0 0 0 0,0 0 1 0 0,-1 0-1 0 0,1 0 0 0 0,0 0 1 0 0,0 1-1 0 0,0-1 0 0 0,0 0 1 0 0,0 0-1 0 0,0 0 0 0 0,0 0 1 0 0,0 0-1 0 0,-1 1 0 0 0,1-1 1 0 0,0 0-1 0 0,0 0 1 0 0,0 0-1 0 0,0 0 0 0 0,-1 0 1 0 0,1 0-1 0 0,-12 5-17 0 0,-19 5 183 0 0,-2-1 0 0 0,-53 10 1 0 0,43-10-20 0 0,-220 52 693 0 0,121-27-389 0 0,127-30-382 0 0,-51 11 717 0 0,-99 31 0 0 0,165-46-780 0 0,-8 3 113 0 0,0 0 1 0 0,0-1-1 0 0,-12 8 0 0 0,19-10-90 0 0,0 1-1 0 0,-1 0 1 0 0,1 0 0 0 0,0 0-1 0 0,0 0 1 0 0,0 0-1 0 0,1 0 1 0 0,-1 0-1 0 0,0-1 1 0 0,0 3-1 0 0,1-3-11 0 0,0 1 0 0 0,0-1 0 0 0,0 1 0 0 0,0 0-1 0 0,0-1 1 0 0,0 1 0 0 0,0-1 0 0 0,1 1 0 0 0,-1-1 0 0 0,0 1-1 0 0,1-1 1 0 0,-1 1 0 0 0,1-1 0 0 0,0 1 0 0 0,-1-1 0 0 0,1 1 0 0 0,-1-1-1 0 0,1 0 1 0 0,0 0 0 0 0,0 1 0 0 0,1 0 0 0 0,2 0-26 0 0,0 1 0 0 0,0-1-1 0 0,0 0 1 0 0,0 0 0 0 0,1 0 0 0 0,-1 0 0 0 0,1 0 0 0 0,0 0 0 0 0,-1-1 0 0 0,1 1 0 0 0,6 0 0 0 0,9 0-82 0 0,33-1 0 0 0,17-1-832 0 0,79-8-1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WWSCRecord-1760485323-4159</_dlc_DocId>
    <_dlc_DocIdUrl xmlns="9024e060-f7c6-40a3-8834-2fbdd7aeea2a">
      <Url>https://westwimmera.sharepoint.com/sites/SRV-EarlyYears/_layouts/15/DocIdRedir.aspx?ID=WWSCRecord-1760485323-4159</Url>
      <Description>WWSCRecord-1760485323-4159</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CE25C-5C9C-405D-8BE6-ADF8B8CDB2B4}">
  <ds:schemaRefs>
    <ds:schemaRef ds:uri="http://schemas.microsoft.com/sharepoint/events"/>
  </ds:schemaRefs>
</ds:datastoreItem>
</file>

<file path=customXml/itemProps2.xml><?xml version="1.0" encoding="utf-8"?>
<ds:datastoreItem xmlns:ds="http://schemas.openxmlformats.org/officeDocument/2006/customXml" ds:itemID="{4BDE8F1F-8C89-481C-84CF-042D7758748D}">
  <ds:schemaRefs>
    <ds:schemaRef ds:uri="http://schemas.openxmlformats.org/officeDocument/2006/bibliography"/>
  </ds:schemaRefs>
</ds:datastoreItem>
</file>

<file path=customXml/itemProps3.xml><?xml version="1.0" encoding="utf-8"?>
<ds:datastoreItem xmlns:ds="http://schemas.openxmlformats.org/officeDocument/2006/customXml" ds:itemID="{4E2D4346-ECF8-4F01-A7C9-1C3E9AFA7763}">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90E32CA9-A712-4AC7-B23D-2F84406476BB}">
  <ds:schemaRefs>
    <ds:schemaRef ds:uri="http://schemas.microsoft.com/sharepoint/v3/contenttype/forms"/>
  </ds:schemaRefs>
</ds:datastoreItem>
</file>

<file path=customXml/itemProps5.xml><?xml version="1.0" encoding="utf-8"?>
<ds:datastoreItem xmlns:ds="http://schemas.openxmlformats.org/officeDocument/2006/customXml" ds:itemID="{4628598C-6FC9-4456-9922-7E8E080A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3115</Words>
  <Characters>18447</Characters>
  <Application>Microsoft Office Word</Application>
  <DocSecurity>0</DocSecurity>
  <Lines>401</Lines>
  <Paragraphs>226</Paragraphs>
  <ScaleCrop>false</ScaleCrop>
  <HeadingPairs>
    <vt:vector size="2" baseType="variant">
      <vt:variant>
        <vt:lpstr>Title</vt:lpstr>
      </vt:variant>
      <vt:variant>
        <vt:i4>1</vt:i4>
      </vt:variant>
    </vt:vector>
  </HeadingPairs>
  <TitlesOfParts>
    <vt:vector size="1" baseType="lpstr">
      <vt:lpstr/>
    </vt:vector>
  </TitlesOfParts>
  <Manager/>
  <Company>the West Wimmera Shire Council Kindergartens</Company>
  <LinksUpToDate>false</LinksUpToDate>
  <CharactersWithSpaces>21336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4</cp:revision>
  <cp:lastPrinted>2018-11-08T04:22:00Z</cp:lastPrinted>
  <dcterms:created xsi:type="dcterms:W3CDTF">2023-01-20T04:25:00Z</dcterms:created>
  <dcterms:modified xsi:type="dcterms:W3CDTF">2025-12-08T04:06:00Z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c251d6db-8049-4fdb-9c51-f1a383a702f1</vt:lpwstr>
  </property>
  <property fmtid="{D5CDD505-2E9C-101B-9397-08002B2CF9AE}" pid="4" name="MediaServiceImageTags">
    <vt:lpwstr/>
  </property>
  <property fmtid="{D5CDD505-2E9C-101B-9397-08002B2CF9AE}" pid="5" name="RevIMBCS">
    <vt:lpwstr>14;#Operations|d802d793-05b1-4617-884d-55fc00d1ac7a</vt:lpwstr>
  </property>
</Properties>
</file>